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8724A" w:rsidRPr="009D4DF5" w:rsidRDefault="00BA66DB" w:rsidP="009D4DF5">
      <w:pPr>
        <w:pStyle w:val="corte1datos"/>
        <w:spacing w:line="276" w:lineRule="auto"/>
        <w:ind w:left="2832"/>
        <w:jc w:val="right"/>
        <w:rPr>
          <w:rFonts w:cs="Arial"/>
          <w:color w:val="2E74B5" w:themeColor="accent1" w:themeShade="BF"/>
          <w:sz w:val="24"/>
          <w:szCs w:val="24"/>
        </w:rPr>
      </w:pPr>
      <w:r>
        <w:rPr>
          <w:rFonts w:cs="Arial"/>
          <w:color w:val="2E74B5" w:themeColor="accent1" w:themeShade="BF"/>
          <w:sz w:val="24"/>
          <w:szCs w:val="24"/>
        </w:rPr>
        <w:t xml:space="preserve"> </w:t>
      </w:r>
      <w:r w:rsidR="0008724A" w:rsidRPr="009D4DF5">
        <w:rPr>
          <w:rFonts w:cs="Arial"/>
          <w:color w:val="2E74B5" w:themeColor="accent1" w:themeShade="BF"/>
          <w:sz w:val="24"/>
          <w:szCs w:val="24"/>
        </w:rPr>
        <w:t>RECURSO DE REVISIÓN  110/2018.</w:t>
      </w:r>
    </w:p>
    <w:p w:rsidR="0008724A" w:rsidRDefault="0008724A" w:rsidP="009D4DF5">
      <w:pPr>
        <w:pStyle w:val="corte1datos"/>
        <w:spacing w:line="276" w:lineRule="auto"/>
        <w:jc w:val="right"/>
        <w:rPr>
          <w:rFonts w:cs="Arial"/>
          <w:color w:val="2E74B5" w:themeColor="accent1" w:themeShade="BF"/>
          <w:sz w:val="24"/>
          <w:szCs w:val="24"/>
        </w:rPr>
      </w:pPr>
    </w:p>
    <w:p w:rsidR="00E30766" w:rsidRPr="009D4DF5" w:rsidRDefault="00E30766" w:rsidP="009D4DF5">
      <w:pPr>
        <w:pStyle w:val="corte1datos"/>
        <w:spacing w:line="276" w:lineRule="auto"/>
        <w:jc w:val="right"/>
        <w:rPr>
          <w:rFonts w:cs="Arial"/>
          <w:color w:val="2E74B5" w:themeColor="accent1" w:themeShade="BF"/>
          <w:sz w:val="24"/>
          <w:szCs w:val="24"/>
        </w:rPr>
      </w:pPr>
    </w:p>
    <w:p w:rsidR="0008724A" w:rsidRPr="009D4DF5" w:rsidRDefault="0008724A" w:rsidP="009D4DF5">
      <w:pPr>
        <w:spacing w:after="0"/>
        <w:jc w:val="right"/>
        <w:rPr>
          <w:rFonts w:ascii="Arial" w:eastAsia="Times New Roman" w:hAnsi="Arial" w:cs="Arial"/>
          <w:b/>
          <w:caps/>
          <w:color w:val="2E74B5" w:themeColor="accent1" w:themeShade="BF"/>
          <w:sz w:val="24"/>
          <w:szCs w:val="24"/>
          <w:lang w:eastAsia="es-MX"/>
        </w:rPr>
      </w:pPr>
      <w:r w:rsidRPr="009D4DF5">
        <w:rPr>
          <w:rFonts w:ascii="Arial" w:eastAsia="Times New Roman" w:hAnsi="Arial" w:cs="Arial"/>
          <w:b/>
          <w:caps/>
          <w:color w:val="2E74B5" w:themeColor="accent1" w:themeShade="BF"/>
          <w:sz w:val="24"/>
          <w:szCs w:val="24"/>
          <w:lang w:eastAsia="es-MX"/>
        </w:rPr>
        <w:t xml:space="preserve">COMISIONADO PONENTE: </w:t>
      </w:r>
    </w:p>
    <w:p w:rsidR="0008724A" w:rsidRPr="009D4DF5" w:rsidRDefault="0008724A" w:rsidP="009D4DF5">
      <w:pPr>
        <w:spacing w:after="0"/>
        <w:jc w:val="right"/>
        <w:rPr>
          <w:rFonts w:ascii="Arial" w:eastAsia="Times New Roman" w:hAnsi="Arial" w:cs="Arial"/>
          <w:b/>
          <w:caps/>
          <w:color w:val="2E74B5" w:themeColor="accent1" w:themeShade="BF"/>
          <w:sz w:val="24"/>
          <w:szCs w:val="24"/>
          <w:lang w:eastAsia="es-MX"/>
        </w:rPr>
      </w:pPr>
      <w:r w:rsidRPr="009D4DF5">
        <w:rPr>
          <w:rFonts w:ascii="Arial" w:eastAsia="Times New Roman" w:hAnsi="Arial" w:cs="Arial"/>
          <w:b/>
          <w:caps/>
          <w:color w:val="2E74B5" w:themeColor="accent1" w:themeShade="BF"/>
          <w:sz w:val="24"/>
          <w:szCs w:val="24"/>
          <w:lang w:eastAsia="es-MX"/>
        </w:rPr>
        <w:t xml:space="preserve">Paulina Sánchez PÉREZ DEL POZO </w:t>
      </w:r>
    </w:p>
    <w:p w:rsidR="0008724A" w:rsidRPr="009D4DF5" w:rsidRDefault="0008724A" w:rsidP="009D4DF5">
      <w:pPr>
        <w:spacing w:after="0"/>
        <w:jc w:val="right"/>
        <w:rPr>
          <w:rFonts w:ascii="Arial" w:eastAsia="Times New Roman" w:hAnsi="Arial" w:cs="Arial"/>
          <w:b/>
          <w:caps/>
          <w:color w:val="2E74B5" w:themeColor="accent1" w:themeShade="BF"/>
          <w:sz w:val="24"/>
          <w:szCs w:val="24"/>
          <w:lang w:eastAsia="es-MX"/>
        </w:rPr>
      </w:pPr>
    </w:p>
    <w:p w:rsidR="0008724A" w:rsidRPr="009D4DF5" w:rsidRDefault="0008724A" w:rsidP="009D4DF5">
      <w:pPr>
        <w:spacing w:after="0"/>
        <w:jc w:val="right"/>
        <w:rPr>
          <w:rFonts w:ascii="Arial" w:eastAsia="Times New Roman" w:hAnsi="Arial" w:cs="Arial"/>
          <w:b/>
          <w:caps/>
          <w:color w:val="2E74B5" w:themeColor="accent1" w:themeShade="BF"/>
          <w:sz w:val="24"/>
          <w:szCs w:val="24"/>
          <w:lang w:eastAsia="es-MX"/>
        </w:rPr>
      </w:pPr>
      <w:r w:rsidRPr="009D4DF5">
        <w:rPr>
          <w:rFonts w:ascii="Arial" w:eastAsia="Times New Roman" w:hAnsi="Arial" w:cs="Arial"/>
          <w:b/>
          <w:caps/>
          <w:color w:val="2E74B5" w:themeColor="accent1" w:themeShade="BF"/>
          <w:sz w:val="24"/>
          <w:szCs w:val="24"/>
          <w:lang w:eastAsia="es-MX"/>
        </w:rPr>
        <w:t>MATERIA:</w:t>
      </w:r>
    </w:p>
    <w:p w:rsidR="0008724A" w:rsidRPr="009D4DF5" w:rsidRDefault="0008724A" w:rsidP="009D4DF5">
      <w:pPr>
        <w:spacing w:after="0"/>
        <w:jc w:val="right"/>
        <w:rPr>
          <w:rFonts w:ascii="Arial" w:eastAsia="Times New Roman" w:hAnsi="Arial" w:cs="Arial"/>
          <w:b/>
          <w:caps/>
          <w:color w:val="2E74B5" w:themeColor="accent1" w:themeShade="BF"/>
          <w:sz w:val="24"/>
          <w:szCs w:val="24"/>
          <w:lang w:eastAsia="es-MX"/>
        </w:rPr>
      </w:pPr>
      <w:r w:rsidRPr="009D4DF5">
        <w:rPr>
          <w:rFonts w:ascii="Arial" w:eastAsia="Times New Roman" w:hAnsi="Arial" w:cs="Arial"/>
          <w:b/>
          <w:caps/>
          <w:color w:val="2E74B5" w:themeColor="accent1" w:themeShade="BF"/>
          <w:sz w:val="24"/>
          <w:szCs w:val="24"/>
          <w:lang w:eastAsia="es-MX"/>
        </w:rPr>
        <w:t>ACCESO A LA INFORMACIÓN PÚBLICA</w:t>
      </w:r>
    </w:p>
    <w:p w:rsidR="0008724A" w:rsidRPr="009D4DF5" w:rsidRDefault="0008724A" w:rsidP="009D4DF5">
      <w:pPr>
        <w:pStyle w:val="corte2ponente"/>
        <w:tabs>
          <w:tab w:val="left" w:pos="1488"/>
        </w:tabs>
        <w:spacing w:line="276" w:lineRule="auto"/>
        <w:jc w:val="right"/>
        <w:rPr>
          <w:rFonts w:cs="Arial"/>
          <w:color w:val="2E74B5" w:themeColor="accent1" w:themeShade="BF"/>
          <w:sz w:val="24"/>
          <w:szCs w:val="24"/>
        </w:rPr>
      </w:pPr>
      <w:r w:rsidRPr="009D4DF5">
        <w:rPr>
          <w:rFonts w:cs="Arial"/>
          <w:color w:val="2E74B5" w:themeColor="accent1" w:themeShade="BF"/>
          <w:sz w:val="24"/>
          <w:szCs w:val="24"/>
        </w:rPr>
        <w:tab/>
      </w:r>
    </w:p>
    <w:p w:rsidR="0008724A" w:rsidRPr="009D4DF5" w:rsidRDefault="009D4DF5" w:rsidP="009D4DF5">
      <w:pPr>
        <w:pStyle w:val="corte2ponente"/>
        <w:spacing w:line="276" w:lineRule="auto"/>
        <w:jc w:val="right"/>
        <w:rPr>
          <w:rFonts w:cs="Arial"/>
          <w:color w:val="2E74B5" w:themeColor="accent1" w:themeShade="BF"/>
          <w:sz w:val="24"/>
          <w:szCs w:val="24"/>
        </w:rPr>
      </w:pPr>
      <w:r>
        <w:rPr>
          <w:rFonts w:cs="Arial"/>
          <w:color w:val="2E74B5" w:themeColor="accent1" w:themeShade="BF"/>
          <w:sz w:val="24"/>
          <w:szCs w:val="24"/>
        </w:rPr>
        <w:t xml:space="preserve">sujeto </w:t>
      </w:r>
      <w:r w:rsidR="0008724A" w:rsidRPr="009D4DF5">
        <w:rPr>
          <w:rFonts w:cs="Arial"/>
          <w:color w:val="2E74B5" w:themeColor="accent1" w:themeShade="BF"/>
          <w:sz w:val="24"/>
          <w:szCs w:val="24"/>
        </w:rPr>
        <w:t>OBLIGADO:</w:t>
      </w:r>
    </w:p>
    <w:p w:rsidR="0008724A" w:rsidRPr="009D4DF5" w:rsidRDefault="0008724A" w:rsidP="009D4DF5">
      <w:pPr>
        <w:pStyle w:val="corte2ponente"/>
        <w:spacing w:line="276" w:lineRule="auto"/>
        <w:jc w:val="right"/>
        <w:rPr>
          <w:rFonts w:cs="Arial"/>
          <w:color w:val="2E74B5" w:themeColor="accent1" w:themeShade="BF"/>
          <w:sz w:val="24"/>
          <w:szCs w:val="24"/>
        </w:rPr>
      </w:pPr>
      <w:r w:rsidRPr="009D4DF5">
        <w:rPr>
          <w:rFonts w:cs="Arial"/>
          <w:color w:val="2E74B5" w:themeColor="accent1" w:themeShade="BF"/>
          <w:sz w:val="24"/>
          <w:szCs w:val="24"/>
        </w:rPr>
        <w:t>GOBIERNO DEL ESTADO DE SAN LUIS POTOSÍ POR CONDUCTO DE LA SECRETARÍA DE EDUCACIÓN Y OTROS.</w:t>
      </w:r>
    </w:p>
    <w:p w:rsidR="0008724A" w:rsidRPr="009D4DF5" w:rsidRDefault="0008724A" w:rsidP="00FD0389">
      <w:pPr>
        <w:pStyle w:val="corte2ponente"/>
        <w:spacing w:line="276" w:lineRule="auto"/>
        <w:jc w:val="both"/>
        <w:rPr>
          <w:rFonts w:cs="Arial"/>
          <w:color w:val="2E74B5" w:themeColor="accent1" w:themeShade="BF"/>
          <w:sz w:val="24"/>
          <w:szCs w:val="24"/>
        </w:rPr>
      </w:pPr>
    </w:p>
    <w:p w:rsidR="0008724A" w:rsidRPr="009D4DF5" w:rsidRDefault="0008724A" w:rsidP="00FD0389">
      <w:pPr>
        <w:pStyle w:val="corte2ponente"/>
        <w:spacing w:line="276" w:lineRule="auto"/>
        <w:jc w:val="both"/>
        <w:rPr>
          <w:rFonts w:cs="Arial"/>
          <w:color w:val="2E74B5" w:themeColor="accent1" w:themeShade="BF"/>
          <w:sz w:val="24"/>
          <w:szCs w:val="24"/>
        </w:rPr>
      </w:pPr>
    </w:p>
    <w:p w:rsidR="0008724A" w:rsidRPr="009D4DF5" w:rsidRDefault="0008724A" w:rsidP="00FD0389">
      <w:pPr>
        <w:pStyle w:val="corte4fondo"/>
        <w:spacing w:line="276" w:lineRule="auto"/>
        <w:ind w:firstLine="0"/>
        <w:rPr>
          <w:rFonts w:cs="Arial"/>
          <w:b/>
          <w:color w:val="2E74B5" w:themeColor="accent1" w:themeShade="BF"/>
          <w:sz w:val="24"/>
          <w:szCs w:val="24"/>
          <w:vertAlign w:val="subscript"/>
        </w:rPr>
      </w:pPr>
      <w:r w:rsidRPr="009D4DF5">
        <w:rPr>
          <w:rFonts w:cs="Arial"/>
          <w:color w:val="2E74B5" w:themeColor="accent1" w:themeShade="BF"/>
          <w:sz w:val="24"/>
          <w:szCs w:val="24"/>
        </w:rPr>
        <w:tab/>
        <w:t>San Luis Potosí, San Luis Potosí. Acuerdo del Pleno de la Comisión Estatal de Garantía de Acceso a la Información Pública, correspondiente a la sesión del</w:t>
      </w:r>
      <w:r w:rsidR="006F74F5" w:rsidRPr="009D4DF5">
        <w:rPr>
          <w:rFonts w:cs="Arial"/>
          <w:color w:val="2E74B5" w:themeColor="accent1" w:themeShade="BF"/>
          <w:sz w:val="24"/>
          <w:szCs w:val="24"/>
        </w:rPr>
        <w:t xml:space="preserve"> </w:t>
      </w:r>
      <w:r w:rsidR="000951BF" w:rsidRPr="009D4DF5">
        <w:rPr>
          <w:rFonts w:cs="Arial"/>
          <w:color w:val="2E74B5" w:themeColor="accent1" w:themeShade="BF"/>
          <w:sz w:val="24"/>
          <w:szCs w:val="24"/>
        </w:rPr>
        <w:t>04 cuatro de mayo de 2018 dos mil dieciocho</w:t>
      </w:r>
      <w:r w:rsidRPr="009D4DF5">
        <w:rPr>
          <w:rFonts w:cs="Arial"/>
          <w:color w:val="2E74B5" w:themeColor="accent1" w:themeShade="BF"/>
          <w:sz w:val="24"/>
          <w:szCs w:val="24"/>
        </w:rPr>
        <w:t>.</w:t>
      </w:r>
      <w:r w:rsidRPr="009D4DF5">
        <w:rPr>
          <w:rFonts w:cs="Arial"/>
          <w:b/>
          <w:color w:val="2E74B5" w:themeColor="accent1" w:themeShade="BF"/>
          <w:sz w:val="24"/>
          <w:szCs w:val="24"/>
          <w:vertAlign w:val="subscript"/>
        </w:rPr>
        <w:t xml:space="preserve"> </w:t>
      </w:r>
    </w:p>
    <w:p w:rsidR="0008724A" w:rsidRPr="009D4DF5" w:rsidRDefault="0008724A" w:rsidP="00FD0389">
      <w:pPr>
        <w:pStyle w:val="corte4fondo"/>
        <w:spacing w:line="276" w:lineRule="auto"/>
        <w:ind w:firstLine="0"/>
        <w:rPr>
          <w:rFonts w:cs="Arial"/>
          <w:b/>
          <w:color w:val="2E74B5" w:themeColor="accent1" w:themeShade="BF"/>
          <w:sz w:val="24"/>
          <w:szCs w:val="24"/>
        </w:rPr>
      </w:pPr>
    </w:p>
    <w:p w:rsidR="0008724A" w:rsidRPr="009D4DF5" w:rsidRDefault="0008724A" w:rsidP="00FD0389">
      <w:pPr>
        <w:pStyle w:val="corte4fondo"/>
        <w:spacing w:line="276" w:lineRule="auto"/>
        <w:rPr>
          <w:rFonts w:cs="Arial"/>
          <w:color w:val="2E74B5" w:themeColor="accent1" w:themeShade="BF"/>
          <w:sz w:val="24"/>
          <w:szCs w:val="24"/>
        </w:rPr>
      </w:pPr>
      <w:r w:rsidRPr="009D4DF5">
        <w:rPr>
          <w:rFonts w:cs="Arial"/>
          <w:b/>
          <w:color w:val="2E74B5" w:themeColor="accent1" w:themeShade="BF"/>
          <w:sz w:val="24"/>
          <w:szCs w:val="24"/>
        </w:rPr>
        <w:t>VISTOS</w:t>
      </w:r>
      <w:r w:rsidRPr="009D4DF5">
        <w:rPr>
          <w:rFonts w:cs="Arial"/>
          <w:color w:val="2E74B5" w:themeColor="accent1" w:themeShade="BF"/>
          <w:sz w:val="24"/>
          <w:szCs w:val="24"/>
        </w:rPr>
        <w:t>, para resolver, los autos del recurso de revisión identificado al rubro; y</w:t>
      </w:r>
    </w:p>
    <w:p w:rsidR="0008724A" w:rsidRPr="009D4DF5" w:rsidRDefault="0008724A" w:rsidP="00FD0389">
      <w:pPr>
        <w:pStyle w:val="corte4fondo"/>
        <w:spacing w:line="276" w:lineRule="auto"/>
        <w:rPr>
          <w:rFonts w:cs="Arial"/>
          <w:color w:val="2E74B5" w:themeColor="accent1" w:themeShade="BF"/>
          <w:sz w:val="24"/>
          <w:szCs w:val="24"/>
        </w:rPr>
      </w:pPr>
    </w:p>
    <w:p w:rsidR="0008724A" w:rsidRPr="009D4DF5" w:rsidRDefault="0008724A" w:rsidP="00FD0389">
      <w:pPr>
        <w:pStyle w:val="corte4fondo"/>
        <w:spacing w:line="276" w:lineRule="auto"/>
        <w:rPr>
          <w:rFonts w:cs="Arial"/>
          <w:color w:val="2E74B5" w:themeColor="accent1" w:themeShade="BF"/>
          <w:sz w:val="24"/>
          <w:szCs w:val="24"/>
        </w:rPr>
      </w:pPr>
      <w:r w:rsidRPr="009D4DF5">
        <w:rPr>
          <w:rFonts w:cs="Arial"/>
          <w:b/>
          <w:color w:val="2E74B5" w:themeColor="accent1" w:themeShade="BF"/>
          <w:sz w:val="24"/>
          <w:szCs w:val="24"/>
        </w:rPr>
        <w:t>RESULTANDO</w:t>
      </w:r>
      <w:r w:rsidRPr="009D4DF5">
        <w:rPr>
          <w:rFonts w:cs="Arial"/>
          <w:color w:val="2E74B5" w:themeColor="accent1" w:themeShade="BF"/>
          <w:sz w:val="24"/>
          <w:szCs w:val="24"/>
        </w:rPr>
        <w:t>:</w:t>
      </w:r>
    </w:p>
    <w:p w:rsidR="0008724A" w:rsidRPr="009D4DF5" w:rsidRDefault="0008724A" w:rsidP="00FD0389">
      <w:pPr>
        <w:pStyle w:val="corte4fondo"/>
        <w:spacing w:line="276" w:lineRule="auto"/>
        <w:rPr>
          <w:rFonts w:cs="Arial"/>
          <w:color w:val="2E74B5" w:themeColor="accent1" w:themeShade="BF"/>
          <w:sz w:val="24"/>
          <w:szCs w:val="24"/>
        </w:rPr>
      </w:pPr>
    </w:p>
    <w:p w:rsidR="0008724A" w:rsidRPr="009D4DF5" w:rsidRDefault="0008724A" w:rsidP="00FD0389">
      <w:pPr>
        <w:pStyle w:val="corte4fondo"/>
        <w:spacing w:line="276" w:lineRule="auto"/>
        <w:rPr>
          <w:rFonts w:cs="Arial"/>
          <w:color w:val="2E74B5" w:themeColor="accent1" w:themeShade="BF"/>
          <w:sz w:val="24"/>
          <w:szCs w:val="24"/>
        </w:rPr>
      </w:pPr>
      <w:r w:rsidRPr="009D4DF5">
        <w:rPr>
          <w:rFonts w:cs="Arial"/>
          <w:b/>
          <w:color w:val="2E74B5" w:themeColor="accent1" w:themeShade="BF"/>
          <w:sz w:val="24"/>
          <w:szCs w:val="24"/>
        </w:rPr>
        <w:t xml:space="preserve">PRIMERO. Solicitud de acceso a la información pública. </w:t>
      </w:r>
      <w:r w:rsidRPr="009D4DF5">
        <w:rPr>
          <w:rFonts w:cs="Arial"/>
          <w:color w:val="2E74B5" w:themeColor="accent1" w:themeShade="BF"/>
          <w:sz w:val="24"/>
          <w:szCs w:val="24"/>
        </w:rPr>
        <w:t xml:space="preserve">Según consta el sello de recibido por parte de la oficina de la </w:t>
      </w:r>
      <w:r w:rsidRPr="009D4DF5">
        <w:rPr>
          <w:rFonts w:cs="Arial"/>
          <w:b/>
          <w:color w:val="2E74B5" w:themeColor="accent1" w:themeShade="BF"/>
          <w:sz w:val="24"/>
          <w:szCs w:val="24"/>
        </w:rPr>
        <w:t>UNIDAD DE TRANSPARENCIA</w:t>
      </w:r>
      <w:r w:rsidRPr="009D4DF5">
        <w:rPr>
          <w:rFonts w:cs="Arial"/>
          <w:color w:val="2E74B5" w:themeColor="accent1" w:themeShade="BF"/>
          <w:sz w:val="24"/>
          <w:szCs w:val="24"/>
        </w:rPr>
        <w:t xml:space="preserve"> de la </w:t>
      </w:r>
      <w:r w:rsidRPr="009D4DF5">
        <w:rPr>
          <w:rFonts w:cs="Arial"/>
          <w:b/>
          <w:color w:val="2E74B5" w:themeColor="accent1" w:themeShade="BF"/>
          <w:sz w:val="24"/>
          <w:szCs w:val="24"/>
        </w:rPr>
        <w:t>SECRETARÍA DE EDUCACIÓN DEL GOBIERNO DEL ESTADO DE SAN LUIS POTOSÍ</w:t>
      </w:r>
      <w:r w:rsidRPr="009D4DF5">
        <w:rPr>
          <w:rFonts w:cs="Arial"/>
          <w:color w:val="2E74B5" w:themeColor="accent1" w:themeShade="BF"/>
          <w:sz w:val="24"/>
          <w:szCs w:val="24"/>
        </w:rPr>
        <w:t xml:space="preserve">, el </w:t>
      </w:r>
      <w:r w:rsidR="000951BF" w:rsidRPr="009D4DF5">
        <w:rPr>
          <w:rFonts w:cs="Arial"/>
          <w:color w:val="2E74B5" w:themeColor="accent1" w:themeShade="BF"/>
          <w:sz w:val="24"/>
          <w:szCs w:val="24"/>
        </w:rPr>
        <w:t xml:space="preserve">29 veintinueve de enero de 2018 dos mil dieciocho </w:t>
      </w:r>
      <w:r w:rsidRPr="009D4DF5">
        <w:rPr>
          <w:rFonts w:cs="Arial"/>
          <w:color w:val="2E74B5" w:themeColor="accent1" w:themeShade="BF"/>
          <w:sz w:val="24"/>
          <w:szCs w:val="24"/>
        </w:rPr>
        <w:t>el solicitante de la información presentó un escrito dirigido a</w:t>
      </w:r>
      <w:r w:rsidR="000951BF" w:rsidRPr="009D4DF5">
        <w:rPr>
          <w:rFonts w:cs="Arial"/>
          <w:color w:val="2E74B5" w:themeColor="accent1" w:themeShade="BF"/>
          <w:sz w:val="24"/>
          <w:szCs w:val="24"/>
        </w:rPr>
        <w:t xml:space="preserve"> </w:t>
      </w:r>
      <w:r w:rsidRPr="009D4DF5">
        <w:rPr>
          <w:rFonts w:cs="Arial"/>
          <w:color w:val="2E74B5" w:themeColor="accent1" w:themeShade="BF"/>
          <w:sz w:val="24"/>
          <w:szCs w:val="24"/>
        </w:rPr>
        <w:t>l</w:t>
      </w:r>
      <w:r w:rsidR="000951BF" w:rsidRPr="009D4DF5">
        <w:rPr>
          <w:rFonts w:cs="Arial"/>
          <w:color w:val="2E74B5" w:themeColor="accent1" w:themeShade="BF"/>
          <w:sz w:val="24"/>
          <w:szCs w:val="24"/>
        </w:rPr>
        <w:t>a Secretaría</w:t>
      </w:r>
      <w:r w:rsidRPr="009D4DF5">
        <w:rPr>
          <w:rFonts w:cs="Arial"/>
          <w:color w:val="2E74B5" w:themeColor="accent1" w:themeShade="BF"/>
          <w:sz w:val="24"/>
          <w:szCs w:val="24"/>
        </w:rPr>
        <w:t xml:space="preserve"> de Educación del Gobierno del Estado, en la que aquél solicitó la información siguiente</w:t>
      </w:r>
      <w:r w:rsidRPr="009D4DF5">
        <w:rPr>
          <w:rStyle w:val="Refdenotaalpie"/>
          <w:rFonts w:cs="Arial"/>
          <w:color w:val="2E74B5" w:themeColor="accent1" w:themeShade="BF"/>
          <w:sz w:val="24"/>
          <w:szCs w:val="24"/>
        </w:rPr>
        <w:footnoteReference w:id="1"/>
      </w:r>
      <w:r w:rsidRPr="009D4DF5">
        <w:rPr>
          <w:rFonts w:cs="Arial"/>
          <w:color w:val="2E74B5" w:themeColor="accent1" w:themeShade="BF"/>
          <w:sz w:val="24"/>
          <w:szCs w:val="24"/>
        </w:rPr>
        <w:t>:</w:t>
      </w:r>
    </w:p>
    <w:p w:rsidR="0008724A" w:rsidRPr="009D4DF5" w:rsidRDefault="00A84D32" w:rsidP="00FD0389">
      <w:pPr>
        <w:pStyle w:val="corte4fondo"/>
        <w:spacing w:line="276" w:lineRule="auto"/>
        <w:rPr>
          <w:rFonts w:cs="Arial"/>
          <w:b/>
          <w:color w:val="2E74B5" w:themeColor="accent1" w:themeShade="BF"/>
          <w:sz w:val="24"/>
          <w:szCs w:val="24"/>
        </w:rPr>
      </w:pPr>
      <w:r w:rsidRPr="009D4DF5">
        <w:rPr>
          <w:rFonts w:cs="Arial"/>
          <w:b/>
          <w:noProof/>
          <w:color w:val="2E74B5" w:themeColor="accent1" w:themeShade="BF"/>
          <w:sz w:val="24"/>
          <w:szCs w:val="24"/>
        </w:rPr>
        <w:lastRenderedPageBreak/>
        <w:drawing>
          <wp:inline distT="0" distB="0" distL="0" distR="0">
            <wp:extent cx="5227320" cy="6353175"/>
            <wp:effectExtent l="0" t="0" r="0" b="9525"/>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227320" cy="6353175"/>
                    </a:xfrm>
                    <a:prstGeom prst="rect">
                      <a:avLst/>
                    </a:prstGeom>
                    <a:noFill/>
                    <a:ln>
                      <a:noFill/>
                    </a:ln>
                  </pic:spPr>
                </pic:pic>
              </a:graphicData>
            </a:graphic>
          </wp:inline>
        </w:drawing>
      </w:r>
    </w:p>
    <w:p w:rsidR="00A84D32" w:rsidRPr="009D4DF5" w:rsidRDefault="00A84D32" w:rsidP="00FD0389">
      <w:pPr>
        <w:pStyle w:val="corte4fondo"/>
        <w:spacing w:line="276" w:lineRule="auto"/>
        <w:rPr>
          <w:rFonts w:cs="Arial"/>
          <w:b/>
          <w:color w:val="2E74B5" w:themeColor="accent1" w:themeShade="BF"/>
          <w:sz w:val="24"/>
          <w:szCs w:val="24"/>
        </w:rPr>
      </w:pPr>
    </w:p>
    <w:p w:rsidR="0008724A" w:rsidRPr="009D4DF5" w:rsidRDefault="0008724A" w:rsidP="00FD0389">
      <w:pPr>
        <w:pStyle w:val="corte4fondo"/>
        <w:spacing w:line="276" w:lineRule="auto"/>
        <w:rPr>
          <w:rFonts w:cs="Arial"/>
          <w:color w:val="2E74B5" w:themeColor="accent1" w:themeShade="BF"/>
          <w:sz w:val="24"/>
          <w:szCs w:val="24"/>
        </w:rPr>
      </w:pPr>
      <w:r w:rsidRPr="009D4DF5">
        <w:rPr>
          <w:rFonts w:cs="Arial"/>
          <w:b/>
          <w:color w:val="2E74B5" w:themeColor="accent1" w:themeShade="BF"/>
          <w:sz w:val="24"/>
          <w:szCs w:val="24"/>
        </w:rPr>
        <w:t xml:space="preserve">SEGUNDO. Respuesta a la solicitud de acceso a la información pública. </w:t>
      </w:r>
      <w:r w:rsidRPr="009D4DF5">
        <w:rPr>
          <w:rFonts w:cs="Arial"/>
          <w:color w:val="2E74B5" w:themeColor="accent1" w:themeShade="BF"/>
          <w:sz w:val="24"/>
          <w:szCs w:val="24"/>
        </w:rPr>
        <w:t xml:space="preserve">El 13 trece de </w:t>
      </w:r>
      <w:r w:rsidR="000951BF" w:rsidRPr="009D4DF5">
        <w:rPr>
          <w:rFonts w:cs="Arial"/>
          <w:color w:val="2E74B5" w:themeColor="accent1" w:themeShade="BF"/>
          <w:sz w:val="24"/>
          <w:szCs w:val="24"/>
        </w:rPr>
        <w:t xml:space="preserve">febrero de 2018 dos mil dieciocho </w:t>
      </w:r>
      <w:r w:rsidRPr="009D4DF5">
        <w:rPr>
          <w:rFonts w:cs="Arial"/>
          <w:color w:val="2E74B5" w:themeColor="accent1" w:themeShade="BF"/>
          <w:sz w:val="24"/>
          <w:szCs w:val="24"/>
        </w:rPr>
        <w:t xml:space="preserve">el Titular de la Unidad de Transparencia Pública de Secretaría de Educación del Gobierno del Estado, notificó al solicitante mediante los estrados </w:t>
      </w:r>
      <w:r w:rsidR="000951BF" w:rsidRPr="009D4DF5">
        <w:rPr>
          <w:rFonts w:cs="Arial"/>
          <w:color w:val="2E74B5" w:themeColor="accent1" w:themeShade="BF"/>
          <w:sz w:val="24"/>
          <w:szCs w:val="24"/>
        </w:rPr>
        <w:t>el</w:t>
      </w:r>
      <w:r w:rsidRPr="009D4DF5">
        <w:rPr>
          <w:rFonts w:cs="Arial"/>
          <w:color w:val="2E74B5" w:themeColor="accent1" w:themeShade="BF"/>
          <w:sz w:val="24"/>
          <w:szCs w:val="24"/>
        </w:rPr>
        <w:t xml:space="preserve"> oficio </w:t>
      </w:r>
      <w:r w:rsidR="000951BF" w:rsidRPr="009D4DF5">
        <w:rPr>
          <w:rFonts w:cs="Arial"/>
          <w:color w:val="2E74B5" w:themeColor="accent1" w:themeShade="BF"/>
          <w:sz w:val="24"/>
          <w:szCs w:val="24"/>
        </w:rPr>
        <w:t xml:space="preserve">DG-953/2017-2018 </w:t>
      </w:r>
      <w:r w:rsidRPr="009D4DF5">
        <w:rPr>
          <w:rFonts w:cs="Arial"/>
          <w:color w:val="2E74B5" w:themeColor="accent1" w:themeShade="BF"/>
          <w:sz w:val="24"/>
          <w:szCs w:val="24"/>
        </w:rPr>
        <w:t>en el que contiene la respuesta a la solicitud de acceso a la información pública. Notificación que es como sigue</w:t>
      </w:r>
      <w:r w:rsidRPr="009D4DF5">
        <w:rPr>
          <w:rStyle w:val="Refdenotaalpie"/>
          <w:rFonts w:cs="Arial"/>
          <w:color w:val="2E74B5" w:themeColor="accent1" w:themeShade="BF"/>
          <w:sz w:val="24"/>
          <w:szCs w:val="24"/>
        </w:rPr>
        <w:footnoteReference w:id="2"/>
      </w:r>
      <w:r w:rsidRPr="009D4DF5">
        <w:rPr>
          <w:rFonts w:cs="Arial"/>
          <w:color w:val="2E74B5" w:themeColor="accent1" w:themeShade="BF"/>
          <w:sz w:val="24"/>
          <w:szCs w:val="24"/>
        </w:rPr>
        <w:t>:</w:t>
      </w:r>
    </w:p>
    <w:p w:rsidR="0008724A" w:rsidRPr="009D4DF5" w:rsidRDefault="0008724A" w:rsidP="00FD0389">
      <w:pPr>
        <w:pStyle w:val="corte4fondo"/>
        <w:spacing w:line="276" w:lineRule="auto"/>
        <w:rPr>
          <w:rFonts w:cs="Arial"/>
          <w:color w:val="2E74B5" w:themeColor="accent1" w:themeShade="BF"/>
          <w:sz w:val="24"/>
          <w:szCs w:val="24"/>
        </w:rPr>
      </w:pPr>
    </w:p>
    <w:p w:rsidR="0008724A" w:rsidRPr="009D4DF5" w:rsidRDefault="00A84D32" w:rsidP="00FD0389">
      <w:pPr>
        <w:pStyle w:val="corte4fondo"/>
        <w:spacing w:line="276" w:lineRule="auto"/>
        <w:rPr>
          <w:rFonts w:cs="Arial"/>
          <w:color w:val="2E74B5" w:themeColor="accent1" w:themeShade="BF"/>
          <w:sz w:val="24"/>
          <w:szCs w:val="24"/>
        </w:rPr>
      </w:pPr>
      <w:r w:rsidRPr="009D4DF5">
        <w:rPr>
          <w:rFonts w:cs="Arial"/>
          <w:noProof/>
          <w:color w:val="2E74B5" w:themeColor="accent1" w:themeShade="BF"/>
          <w:sz w:val="24"/>
          <w:szCs w:val="24"/>
        </w:rPr>
        <w:lastRenderedPageBreak/>
        <w:drawing>
          <wp:inline distT="0" distB="0" distL="0" distR="0">
            <wp:extent cx="5431790" cy="4783455"/>
            <wp:effectExtent l="0" t="0" r="0" b="0"/>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431790" cy="4783455"/>
                    </a:xfrm>
                    <a:prstGeom prst="rect">
                      <a:avLst/>
                    </a:prstGeom>
                    <a:noFill/>
                    <a:ln>
                      <a:noFill/>
                    </a:ln>
                  </pic:spPr>
                </pic:pic>
              </a:graphicData>
            </a:graphic>
          </wp:inline>
        </w:drawing>
      </w:r>
    </w:p>
    <w:p w:rsidR="0008724A" w:rsidRPr="009D4DF5" w:rsidRDefault="0008724A" w:rsidP="00FD0389">
      <w:pPr>
        <w:pStyle w:val="corte4fondo"/>
        <w:spacing w:line="276" w:lineRule="auto"/>
        <w:rPr>
          <w:rFonts w:cs="Arial"/>
          <w:b/>
          <w:color w:val="2E74B5" w:themeColor="accent1" w:themeShade="BF"/>
          <w:sz w:val="24"/>
          <w:szCs w:val="24"/>
        </w:rPr>
      </w:pPr>
    </w:p>
    <w:p w:rsidR="0008724A" w:rsidRPr="009D4DF5" w:rsidRDefault="0008724A" w:rsidP="00FD0389">
      <w:pPr>
        <w:pStyle w:val="corte4fondo"/>
        <w:spacing w:line="276" w:lineRule="auto"/>
        <w:rPr>
          <w:rFonts w:cs="Arial"/>
          <w:color w:val="2E74B5" w:themeColor="accent1" w:themeShade="BF"/>
          <w:sz w:val="24"/>
          <w:szCs w:val="24"/>
        </w:rPr>
      </w:pPr>
      <w:r w:rsidRPr="009D4DF5">
        <w:rPr>
          <w:rFonts w:cs="Arial"/>
          <w:b/>
          <w:color w:val="2E74B5" w:themeColor="accent1" w:themeShade="BF"/>
          <w:sz w:val="24"/>
          <w:szCs w:val="24"/>
        </w:rPr>
        <w:t xml:space="preserve">TERCERO. Interposición del recurso. </w:t>
      </w:r>
      <w:r w:rsidRPr="009D4DF5">
        <w:rPr>
          <w:rFonts w:cs="Arial"/>
          <w:color w:val="2E74B5" w:themeColor="accent1" w:themeShade="BF"/>
          <w:sz w:val="24"/>
          <w:szCs w:val="24"/>
        </w:rPr>
        <w:t xml:space="preserve">El </w:t>
      </w:r>
      <w:r w:rsidR="000951BF" w:rsidRPr="009D4DF5">
        <w:rPr>
          <w:rFonts w:cs="Arial"/>
          <w:color w:val="2E74B5" w:themeColor="accent1" w:themeShade="BF"/>
          <w:sz w:val="24"/>
          <w:szCs w:val="24"/>
        </w:rPr>
        <w:t xml:space="preserve">19 diecinueve de febrero </w:t>
      </w:r>
      <w:r w:rsidRPr="009D4DF5">
        <w:rPr>
          <w:rFonts w:cs="Arial"/>
          <w:color w:val="2E74B5" w:themeColor="accent1" w:themeShade="BF"/>
          <w:sz w:val="24"/>
          <w:szCs w:val="24"/>
        </w:rPr>
        <w:t>el solicitante de la información presentó un escrito ante la Oficialía de Partes de esta Comisión Estatal de Garantía de Acceso a la Información Pública en donde interpuso el recurso de revisión en contra de la respuesta mencionada en el punto anterior.</w:t>
      </w:r>
    </w:p>
    <w:p w:rsidR="0008724A" w:rsidRPr="009D4DF5" w:rsidRDefault="0008724A" w:rsidP="00FD0389">
      <w:pPr>
        <w:pStyle w:val="corte4fondo"/>
        <w:spacing w:line="276" w:lineRule="auto"/>
        <w:rPr>
          <w:rFonts w:cs="Arial"/>
          <w:color w:val="2E74B5" w:themeColor="accent1" w:themeShade="BF"/>
          <w:sz w:val="24"/>
          <w:szCs w:val="24"/>
        </w:rPr>
      </w:pPr>
    </w:p>
    <w:p w:rsidR="0008724A" w:rsidRPr="009D4DF5" w:rsidRDefault="0008724A" w:rsidP="00FD0389">
      <w:pPr>
        <w:pStyle w:val="corte4fondo"/>
        <w:spacing w:line="276" w:lineRule="auto"/>
        <w:rPr>
          <w:rFonts w:cs="Arial"/>
          <w:color w:val="2E74B5" w:themeColor="accent1" w:themeShade="BF"/>
          <w:sz w:val="24"/>
          <w:szCs w:val="24"/>
        </w:rPr>
      </w:pPr>
      <w:r w:rsidRPr="009D4DF5">
        <w:rPr>
          <w:rFonts w:cs="Arial"/>
          <w:b/>
          <w:color w:val="2E74B5" w:themeColor="accent1" w:themeShade="BF"/>
          <w:sz w:val="24"/>
          <w:szCs w:val="24"/>
        </w:rPr>
        <w:t xml:space="preserve">CUARTO. Trámite del recurso de revisión ante esta Comisión Estatal de Garantía de Acceso a la Información Pública. </w:t>
      </w:r>
      <w:r w:rsidRPr="009D4DF5">
        <w:rPr>
          <w:rFonts w:cs="Arial"/>
          <w:color w:val="2E74B5" w:themeColor="accent1" w:themeShade="BF"/>
          <w:sz w:val="24"/>
          <w:szCs w:val="24"/>
        </w:rPr>
        <w:t xml:space="preserve">Mediante auto del </w:t>
      </w:r>
      <w:r w:rsidR="000951BF" w:rsidRPr="009D4DF5">
        <w:rPr>
          <w:rFonts w:cs="Arial"/>
          <w:color w:val="2E74B5" w:themeColor="accent1" w:themeShade="BF"/>
          <w:sz w:val="24"/>
          <w:szCs w:val="24"/>
        </w:rPr>
        <w:t xml:space="preserve">20 veinte de febrero de 2018 dos mil dieciocho </w:t>
      </w:r>
      <w:r w:rsidRPr="009D4DF5">
        <w:rPr>
          <w:rFonts w:cs="Arial"/>
          <w:color w:val="2E74B5" w:themeColor="accent1" w:themeShade="BF"/>
          <w:sz w:val="24"/>
          <w:szCs w:val="24"/>
        </w:rPr>
        <w:t xml:space="preserve">la presidencia de esta Comisión de Transparencia tuvo por recibido el recurso de revisión, por lo </w:t>
      </w:r>
      <w:r w:rsidR="000951BF" w:rsidRPr="009D4DF5">
        <w:rPr>
          <w:rFonts w:cs="Arial"/>
          <w:color w:val="2E74B5" w:themeColor="accent1" w:themeShade="BF"/>
          <w:sz w:val="24"/>
          <w:szCs w:val="24"/>
        </w:rPr>
        <w:t>que,</w:t>
      </w:r>
      <w:r w:rsidRPr="009D4DF5">
        <w:rPr>
          <w:rFonts w:cs="Arial"/>
          <w:color w:val="2E74B5" w:themeColor="accent1" w:themeShade="BF"/>
          <w:sz w:val="24"/>
          <w:szCs w:val="24"/>
        </w:rPr>
        <w:t xml:space="preserve"> por razón de turno, tocó conocer a la ponencia de la </w:t>
      </w:r>
      <w:r w:rsidR="000951BF" w:rsidRPr="009D4DF5">
        <w:rPr>
          <w:rFonts w:cs="Arial"/>
          <w:color w:val="2E74B5" w:themeColor="accent1" w:themeShade="BF"/>
          <w:sz w:val="24"/>
          <w:szCs w:val="24"/>
        </w:rPr>
        <w:t xml:space="preserve">Licenciada Paulina Sánchez Pérez del Pozo </w:t>
      </w:r>
      <w:r w:rsidRPr="009D4DF5">
        <w:rPr>
          <w:rFonts w:cs="Arial"/>
          <w:color w:val="2E74B5" w:themeColor="accent1" w:themeShade="BF"/>
          <w:sz w:val="24"/>
          <w:szCs w:val="24"/>
        </w:rPr>
        <w:t>por lo que se le turnó dicho expediente para que procediera, previo su análisis, a su admisión o desecamiento según fuera el caso.</w:t>
      </w:r>
    </w:p>
    <w:p w:rsidR="0008724A" w:rsidRPr="009D4DF5" w:rsidRDefault="0008724A" w:rsidP="00FD0389">
      <w:pPr>
        <w:pStyle w:val="corte4fondo"/>
        <w:spacing w:line="276" w:lineRule="auto"/>
        <w:rPr>
          <w:rFonts w:cs="Arial"/>
          <w:color w:val="2E74B5" w:themeColor="accent1" w:themeShade="BF"/>
          <w:sz w:val="24"/>
          <w:szCs w:val="24"/>
        </w:rPr>
      </w:pPr>
    </w:p>
    <w:p w:rsidR="0008724A" w:rsidRPr="009D4DF5" w:rsidRDefault="0008724A" w:rsidP="00FD0389">
      <w:pPr>
        <w:pStyle w:val="corte4fondo"/>
        <w:spacing w:line="276" w:lineRule="auto"/>
        <w:rPr>
          <w:rFonts w:cs="Arial"/>
          <w:color w:val="2E74B5" w:themeColor="accent1" w:themeShade="BF"/>
          <w:sz w:val="24"/>
          <w:szCs w:val="24"/>
        </w:rPr>
      </w:pPr>
      <w:r w:rsidRPr="009D4DF5">
        <w:rPr>
          <w:rFonts w:cs="Arial"/>
          <w:b/>
          <w:color w:val="2E74B5" w:themeColor="accent1" w:themeShade="BF"/>
          <w:sz w:val="24"/>
          <w:szCs w:val="24"/>
        </w:rPr>
        <w:t xml:space="preserve">QUINTO. Auto de admisión y trámite. </w:t>
      </w:r>
      <w:r w:rsidRPr="009D4DF5">
        <w:rPr>
          <w:rFonts w:cs="Arial"/>
          <w:color w:val="2E74B5" w:themeColor="accent1" w:themeShade="BF"/>
          <w:sz w:val="24"/>
          <w:szCs w:val="24"/>
        </w:rPr>
        <w:t xml:space="preserve">Por proveído del </w:t>
      </w:r>
      <w:r w:rsidR="00B80465" w:rsidRPr="009D4DF5">
        <w:rPr>
          <w:rFonts w:cs="Arial"/>
          <w:color w:val="2E74B5" w:themeColor="accent1" w:themeShade="BF"/>
          <w:sz w:val="24"/>
          <w:szCs w:val="24"/>
        </w:rPr>
        <w:t xml:space="preserve">22 veintidós de febrero de 2018 dos mil dieciocho </w:t>
      </w:r>
      <w:r w:rsidRPr="009D4DF5">
        <w:rPr>
          <w:rFonts w:cs="Arial"/>
          <w:color w:val="2E74B5" w:themeColor="accent1" w:themeShade="BF"/>
          <w:sz w:val="24"/>
          <w:szCs w:val="24"/>
        </w:rPr>
        <w:t>la Comisionado Ponente:</w:t>
      </w:r>
    </w:p>
    <w:p w:rsidR="0008724A" w:rsidRPr="009D4DF5" w:rsidRDefault="0008724A" w:rsidP="00FD0389">
      <w:pPr>
        <w:pStyle w:val="corte4fondo"/>
        <w:tabs>
          <w:tab w:val="left" w:pos="3451"/>
        </w:tabs>
        <w:spacing w:line="276" w:lineRule="auto"/>
        <w:rPr>
          <w:rFonts w:cs="Arial"/>
          <w:color w:val="2E74B5" w:themeColor="accent1" w:themeShade="BF"/>
          <w:sz w:val="24"/>
          <w:szCs w:val="24"/>
        </w:rPr>
      </w:pPr>
    </w:p>
    <w:p w:rsidR="0008724A" w:rsidRPr="009D4DF5" w:rsidRDefault="0008724A" w:rsidP="00FD0389">
      <w:pPr>
        <w:pStyle w:val="corte4fondo"/>
        <w:numPr>
          <w:ilvl w:val="0"/>
          <w:numId w:val="2"/>
        </w:numPr>
        <w:spacing w:line="276" w:lineRule="auto"/>
        <w:rPr>
          <w:rFonts w:cs="Arial"/>
          <w:color w:val="2E74B5" w:themeColor="accent1" w:themeShade="BF"/>
          <w:sz w:val="24"/>
          <w:szCs w:val="24"/>
        </w:rPr>
      </w:pPr>
      <w:r w:rsidRPr="009D4DF5">
        <w:rPr>
          <w:rFonts w:cs="Arial"/>
          <w:color w:val="2E74B5" w:themeColor="accent1" w:themeShade="BF"/>
          <w:sz w:val="24"/>
          <w:szCs w:val="24"/>
        </w:rPr>
        <w:t>Tuvo por recibido en tiempo y forma el medio de impugnación.</w:t>
      </w:r>
    </w:p>
    <w:p w:rsidR="0008724A" w:rsidRPr="009D4DF5" w:rsidRDefault="0008724A" w:rsidP="00FD0389">
      <w:pPr>
        <w:pStyle w:val="corte4fondo"/>
        <w:numPr>
          <w:ilvl w:val="0"/>
          <w:numId w:val="2"/>
        </w:numPr>
        <w:spacing w:line="276" w:lineRule="auto"/>
        <w:rPr>
          <w:rFonts w:cs="Arial"/>
          <w:color w:val="2E74B5" w:themeColor="accent1" w:themeShade="BF"/>
          <w:sz w:val="24"/>
          <w:szCs w:val="24"/>
        </w:rPr>
      </w:pPr>
      <w:r w:rsidRPr="009D4DF5">
        <w:rPr>
          <w:rFonts w:cs="Arial"/>
          <w:color w:val="2E74B5" w:themeColor="accent1" w:themeShade="BF"/>
          <w:sz w:val="24"/>
          <w:szCs w:val="24"/>
        </w:rPr>
        <w:t>Lo registró en el Libro de Gobierno el presente expediente como RR-</w:t>
      </w:r>
      <w:r w:rsidR="00B80465" w:rsidRPr="009D4DF5">
        <w:rPr>
          <w:rFonts w:cs="Arial"/>
          <w:color w:val="2E74B5" w:themeColor="accent1" w:themeShade="BF"/>
          <w:sz w:val="24"/>
          <w:szCs w:val="24"/>
        </w:rPr>
        <w:t>110</w:t>
      </w:r>
      <w:r w:rsidRPr="009D4DF5">
        <w:rPr>
          <w:rFonts w:cs="Arial"/>
          <w:color w:val="2E74B5" w:themeColor="accent1" w:themeShade="BF"/>
          <w:sz w:val="24"/>
          <w:szCs w:val="24"/>
        </w:rPr>
        <w:t>/20</w:t>
      </w:r>
      <w:r w:rsidR="00B80465" w:rsidRPr="009D4DF5">
        <w:rPr>
          <w:rFonts w:cs="Arial"/>
          <w:color w:val="2E74B5" w:themeColor="accent1" w:themeShade="BF"/>
          <w:sz w:val="24"/>
          <w:szCs w:val="24"/>
        </w:rPr>
        <w:t>18</w:t>
      </w:r>
      <w:r w:rsidRPr="009D4DF5">
        <w:rPr>
          <w:rFonts w:cs="Arial"/>
          <w:color w:val="2E74B5" w:themeColor="accent1" w:themeShade="BF"/>
          <w:sz w:val="24"/>
          <w:szCs w:val="24"/>
        </w:rPr>
        <w:t>-2.</w:t>
      </w:r>
    </w:p>
    <w:p w:rsidR="0008724A" w:rsidRPr="009D4DF5" w:rsidRDefault="0008724A" w:rsidP="00FD0389">
      <w:pPr>
        <w:pStyle w:val="corte4fondo"/>
        <w:numPr>
          <w:ilvl w:val="0"/>
          <w:numId w:val="2"/>
        </w:numPr>
        <w:spacing w:line="276" w:lineRule="auto"/>
        <w:rPr>
          <w:rFonts w:cs="Arial"/>
          <w:color w:val="2E74B5" w:themeColor="accent1" w:themeShade="BF"/>
          <w:sz w:val="24"/>
          <w:szCs w:val="24"/>
        </w:rPr>
      </w:pPr>
      <w:r w:rsidRPr="009D4DF5">
        <w:rPr>
          <w:rFonts w:cs="Arial"/>
          <w:color w:val="2E74B5" w:themeColor="accent1" w:themeShade="BF"/>
          <w:sz w:val="24"/>
          <w:szCs w:val="24"/>
        </w:rPr>
        <w:t xml:space="preserve">Tuvo como entes obligados al </w:t>
      </w:r>
      <w:r w:rsidRPr="009D4DF5">
        <w:rPr>
          <w:rFonts w:cs="Arial"/>
          <w:b/>
          <w:color w:val="2E74B5" w:themeColor="accent1" w:themeShade="BF"/>
          <w:sz w:val="24"/>
          <w:szCs w:val="24"/>
        </w:rPr>
        <w:t xml:space="preserve">GOBIERNO DEL ESTADO DE SAN LUIS POTOSÍ por conducto de la SECRETARÍA DE EDUCACIÓN </w:t>
      </w:r>
      <w:r w:rsidRPr="009D4DF5">
        <w:rPr>
          <w:rFonts w:cs="Arial"/>
          <w:b/>
          <w:color w:val="2E74B5" w:themeColor="accent1" w:themeShade="BF"/>
          <w:sz w:val="24"/>
          <w:szCs w:val="24"/>
        </w:rPr>
        <w:lastRenderedPageBreak/>
        <w:t>a través de su</w:t>
      </w:r>
      <w:r w:rsidRPr="009D4DF5">
        <w:rPr>
          <w:rFonts w:cs="Arial"/>
          <w:color w:val="2E74B5" w:themeColor="accent1" w:themeShade="BF"/>
          <w:sz w:val="24"/>
          <w:szCs w:val="24"/>
        </w:rPr>
        <w:t xml:space="preserve"> </w:t>
      </w:r>
      <w:r w:rsidR="00B80465" w:rsidRPr="009D4DF5">
        <w:rPr>
          <w:rFonts w:cs="Arial"/>
          <w:b/>
          <w:color w:val="2E74B5" w:themeColor="accent1" w:themeShade="BF"/>
          <w:sz w:val="24"/>
          <w:szCs w:val="24"/>
        </w:rPr>
        <w:t xml:space="preserve">SECRETARIO y </w:t>
      </w:r>
      <w:r w:rsidRPr="009D4DF5">
        <w:rPr>
          <w:rFonts w:cs="Arial"/>
          <w:b/>
          <w:color w:val="2E74B5" w:themeColor="accent1" w:themeShade="BF"/>
          <w:sz w:val="24"/>
          <w:szCs w:val="24"/>
        </w:rPr>
        <w:t>TITULAR DE LA UNIDAD DE TRANSPARENCIA</w:t>
      </w:r>
      <w:r w:rsidRPr="009D4DF5">
        <w:rPr>
          <w:rFonts w:cs="Arial"/>
          <w:color w:val="2E74B5" w:themeColor="accent1" w:themeShade="BF"/>
          <w:sz w:val="24"/>
          <w:szCs w:val="24"/>
        </w:rPr>
        <w:t>,</w:t>
      </w:r>
      <w:r w:rsidR="00B80465" w:rsidRPr="009D4DF5">
        <w:rPr>
          <w:rFonts w:cs="Arial"/>
          <w:color w:val="2E74B5" w:themeColor="accent1" w:themeShade="BF"/>
          <w:sz w:val="24"/>
          <w:szCs w:val="24"/>
        </w:rPr>
        <w:t xml:space="preserve"> </w:t>
      </w:r>
      <w:r w:rsidR="00B80465" w:rsidRPr="009D4DF5">
        <w:rPr>
          <w:rFonts w:cs="Arial"/>
          <w:b/>
          <w:color w:val="2E74B5" w:themeColor="accent1" w:themeShade="BF"/>
          <w:sz w:val="24"/>
          <w:szCs w:val="24"/>
        </w:rPr>
        <w:t>así como del SISTEMA EDUCATIVO ESTATAL REGULAR a través de su DIRECTORA GENERAL y del TITULAR DE LA UNIDAD DE TRANSPARENCIA, al Igual que del DIRECTOR GENERAL DE LA BENEMÉRITA Y CENTENARIA ESCUELA NORMAL DEL ESTADO.</w:t>
      </w:r>
    </w:p>
    <w:p w:rsidR="0008724A" w:rsidRPr="009D4DF5" w:rsidRDefault="0008724A" w:rsidP="00FD0389">
      <w:pPr>
        <w:pStyle w:val="corte4fondo"/>
        <w:numPr>
          <w:ilvl w:val="0"/>
          <w:numId w:val="2"/>
        </w:numPr>
        <w:spacing w:line="276" w:lineRule="auto"/>
        <w:rPr>
          <w:rFonts w:cs="Arial"/>
          <w:color w:val="2E74B5" w:themeColor="accent1" w:themeShade="BF"/>
          <w:sz w:val="24"/>
          <w:szCs w:val="24"/>
        </w:rPr>
      </w:pPr>
      <w:r w:rsidRPr="009D4DF5">
        <w:rPr>
          <w:rFonts w:cs="Arial"/>
          <w:color w:val="2E74B5" w:themeColor="accent1" w:themeShade="BF"/>
          <w:sz w:val="24"/>
          <w:szCs w:val="24"/>
        </w:rPr>
        <w:t>Tuvo al recurrente por ofrecidas las documentales que adjuntó en su recurso de revisión –mismas que se admitieron y se desahogaron dada su especial naturaleza–.</w:t>
      </w:r>
    </w:p>
    <w:p w:rsidR="0008724A" w:rsidRPr="009D4DF5" w:rsidRDefault="0008724A" w:rsidP="00FD0389">
      <w:pPr>
        <w:pStyle w:val="corte4fondo"/>
        <w:numPr>
          <w:ilvl w:val="0"/>
          <w:numId w:val="2"/>
        </w:numPr>
        <w:spacing w:line="276" w:lineRule="auto"/>
        <w:rPr>
          <w:rFonts w:cs="Arial"/>
          <w:color w:val="2E74B5" w:themeColor="accent1" w:themeShade="BF"/>
          <w:sz w:val="24"/>
          <w:szCs w:val="24"/>
        </w:rPr>
      </w:pPr>
      <w:r w:rsidRPr="009D4DF5">
        <w:rPr>
          <w:rFonts w:cs="Arial"/>
          <w:color w:val="2E74B5" w:themeColor="accent1" w:themeShade="BF"/>
          <w:sz w:val="24"/>
          <w:szCs w:val="24"/>
        </w:rPr>
        <w:t>Se le tuvo al recurrente por señalado domicilio para oír notificaciones.</w:t>
      </w:r>
    </w:p>
    <w:p w:rsidR="0008724A" w:rsidRPr="009D4DF5" w:rsidRDefault="0008724A" w:rsidP="00FD0389">
      <w:pPr>
        <w:pStyle w:val="corte4fondo"/>
        <w:numPr>
          <w:ilvl w:val="0"/>
          <w:numId w:val="2"/>
        </w:numPr>
        <w:spacing w:line="276" w:lineRule="auto"/>
        <w:rPr>
          <w:rFonts w:cs="Arial"/>
          <w:color w:val="2E74B5" w:themeColor="accent1" w:themeShade="BF"/>
          <w:sz w:val="24"/>
          <w:szCs w:val="24"/>
        </w:rPr>
      </w:pPr>
      <w:r w:rsidRPr="009D4DF5">
        <w:rPr>
          <w:rFonts w:cs="Arial"/>
          <w:color w:val="2E74B5" w:themeColor="accent1" w:themeShade="BF"/>
          <w:sz w:val="24"/>
          <w:szCs w:val="24"/>
        </w:rPr>
        <w:t xml:space="preserve">Se puso a disposición de las partes el expediente para que en un plazo máximo de 7 siete días manifestaran lo que a su derecho conviniera –ofrecer pruebas y alegar–.  </w:t>
      </w:r>
    </w:p>
    <w:p w:rsidR="0008724A" w:rsidRPr="009D4DF5" w:rsidRDefault="0008724A" w:rsidP="00FD0389">
      <w:pPr>
        <w:pStyle w:val="corte4fondo"/>
        <w:spacing w:line="276" w:lineRule="auto"/>
        <w:rPr>
          <w:rFonts w:cs="Arial"/>
          <w:color w:val="2E74B5" w:themeColor="accent1" w:themeShade="BF"/>
          <w:sz w:val="24"/>
          <w:szCs w:val="24"/>
        </w:rPr>
      </w:pPr>
    </w:p>
    <w:p w:rsidR="0008724A" w:rsidRPr="009D4DF5" w:rsidRDefault="009D4DF5" w:rsidP="00FD0389">
      <w:pPr>
        <w:pStyle w:val="corte4fondo"/>
        <w:spacing w:line="276" w:lineRule="auto"/>
        <w:rPr>
          <w:rFonts w:cs="Arial"/>
          <w:color w:val="2E74B5" w:themeColor="accent1" w:themeShade="BF"/>
          <w:sz w:val="24"/>
          <w:szCs w:val="24"/>
        </w:rPr>
      </w:pPr>
      <w:r w:rsidRPr="009D4DF5">
        <w:rPr>
          <w:rFonts w:cs="Arial"/>
          <w:color w:val="2E74B5" w:themeColor="accent1" w:themeShade="BF"/>
          <w:sz w:val="24"/>
          <w:szCs w:val="24"/>
        </w:rPr>
        <w:t>Asimismo,</w:t>
      </w:r>
      <w:r w:rsidR="0008724A" w:rsidRPr="009D4DF5">
        <w:rPr>
          <w:rFonts w:cs="Arial"/>
          <w:color w:val="2E74B5" w:themeColor="accent1" w:themeShade="BF"/>
          <w:sz w:val="24"/>
          <w:szCs w:val="24"/>
        </w:rPr>
        <w:t xml:space="preserve"> en ese auto se expresó que el sujeto obligado debería informar a esta Comisión de Transparencia si la información que le fue solicitada:</w:t>
      </w:r>
    </w:p>
    <w:p w:rsidR="0008724A" w:rsidRPr="009D4DF5" w:rsidRDefault="0008724A" w:rsidP="00FD0389">
      <w:pPr>
        <w:pStyle w:val="corte4fondo"/>
        <w:spacing w:line="276" w:lineRule="auto"/>
        <w:rPr>
          <w:rFonts w:cs="Arial"/>
          <w:color w:val="2E74B5" w:themeColor="accent1" w:themeShade="BF"/>
          <w:sz w:val="24"/>
          <w:szCs w:val="24"/>
        </w:rPr>
      </w:pPr>
    </w:p>
    <w:p w:rsidR="0008724A" w:rsidRPr="009D4DF5" w:rsidRDefault="0008724A" w:rsidP="00FD0389">
      <w:pPr>
        <w:pStyle w:val="corte4fondo"/>
        <w:numPr>
          <w:ilvl w:val="0"/>
          <w:numId w:val="1"/>
        </w:numPr>
        <w:spacing w:line="276" w:lineRule="auto"/>
        <w:rPr>
          <w:rFonts w:cs="Arial"/>
          <w:color w:val="2E74B5" w:themeColor="accent1" w:themeShade="BF"/>
          <w:sz w:val="24"/>
          <w:szCs w:val="24"/>
        </w:rPr>
      </w:pPr>
      <w:r w:rsidRPr="009D4DF5">
        <w:rPr>
          <w:rFonts w:cs="Arial"/>
          <w:color w:val="2E74B5" w:themeColor="accent1" w:themeShade="BF"/>
          <w:sz w:val="24"/>
          <w:szCs w:val="24"/>
        </w:rPr>
        <w:t>Se encontraba en sus archivos.</w:t>
      </w:r>
    </w:p>
    <w:p w:rsidR="0008724A" w:rsidRPr="009D4DF5" w:rsidRDefault="0008724A" w:rsidP="00FD0389">
      <w:pPr>
        <w:pStyle w:val="corte4fondo"/>
        <w:numPr>
          <w:ilvl w:val="0"/>
          <w:numId w:val="1"/>
        </w:numPr>
        <w:spacing w:line="276" w:lineRule="auto"/>
        <w:rPr>
          <w:rFonts w:cs="Arial"/>
          <w:color w:val="2E74B5" w:themeColor="accent1" w:themeShade="BF"/>
          <w:sz w:val="24"/>
          <w:szCs w:val="24"/>
        </w:rPr>
      </w:pPr>
      <w:r w:rsidRPr="009D4DF5">
        <w:rPr>
          <w:rFonts w:cs="Arial"/>
          <w:color w:val="2E74B5" w:themeColor="accent1" w:themeShade="BF"/>
          <w:sz w:val="24"/>
          <w:szCs w:val="24"/>
        </w:rPr>
        <w:t>Si estaba obligado a documentar esa información de acuerdo a sus facultades, competencias o funciones en el formato que el solicitante pidió –conforme a las características físicas de la información o del lugar en donde se encuentre y si la información se encuentra en una base de datos–.</w:t>
      </w:r>
    </w:p>
    <w:p w:rsidR="0008724A" w:rsidRPr="009D4DF5" w:rsidRDefault="0008724A" w:rsidP="00FD0389">
      <w:pPr>
        <w:pStyle w:val="corte4fondo"/>
        <w:numPr>
          <w:ilvl w:val="0"/>
          <w:numId w:val="1"/>
        </w:numPr>
        <w:spacing w:line="276" w:lineRule="auto"/>
        <w:rPr>
          <w:rFonts w:cs="Arial"/>
          <w:color w:val="2E74B5" w:themeColor="accent1" w:themeShade="BF"/>
          <w:sz w:val="24"/>
          <w:szCs w:val="24"/>
        </w:rPr>
      </w:pPr>
      <w:r w:rsidRPr="009D4DF5">
        <w:rPr>
          <w:rFonts w:cs="Arial"/>
          <w:color w:val="2E74B5" w:themeColor="accent1" w:themeShade="BF"/>
          <w:sz w:val="24"/>
          <w:szCs w:val="24"/>
        </w:rPr>
        <w:t>Se encuentra en una de las excepciones del derecho de acceso a la información.</w:t>
      </w:r>
    </w:p>
    <w:p w:rsidR="0008724A" w:rsidRPr="009D4DF5" w:rsidRDefault="0008724A" w:rsidP="00FD0389">
      <w:pPr>
        <w:pStyle w:val="corte4fondo"/>
        <w:numPr>
          <w:ilvl w:val="0"/>
          <w:numId w:val="1"/>
        </w:numPr>
        <w:spacing w:line="276" w:lineRule="auto"/>
        <w:rPr>
          <w:rFonts w:cs="Arial"/>
          <w:color w:val="2E74B5" w:themeColor="accent1" w:themeShade="BF"/>
          <w:sz w:val="24"/>
          <w:szCs w:val="24"/>
        </w:rPr>
      </w:pPr>
      <w:r w:rsidRPr="009D4DF5">
        <w:rPr>
          <w:rFonts w:cs="Arial"/>
          <w:color w:val="2E74B5" w:themeColor="accent1" w:themeShade="BF"/>
          <w:sz w:val="24"/>
          <w:szCs w:val="24"/>
        </w:rPr>
        <w:t xml:space="preserve">Si existe impedimento legal para su entrega –cuando se trate de información reservada o confidencial–. </w:t>
      </w:r>
    </w:p>
    <w:p w:rsidR="0008724A" w:rsidRPr="009D4DF5" w:rsidRDefault="0008724A" w:rsidP="00FD0389">
      <w:pPr>
        <w:pStyle w:val="corte4fondo"/>
        <w:spacing w:line="276" w:lineRule="auto"/>
        <w:ind w:left="1429" w:firstLine="0"/>
        <w:rPr>
          <w:rFonts w:cs="Arial"/>
          <w:color w:val="2E74B5" w:themeColor="accent1" w:themeShade="BF"/>
          <w:sz w:val="24"/>
          <w:szCs w:val="24"/>
        </w:rPr>
      </w:pPr>
    </w:p>
    <w:p w:rsidR="0008724A" w:rsidRPr="009D4DF5" w:rsidRDefault="0008724A" w:rsidP="00FD0389">
      <w:pPr>
        <w:pStyle w:val="corte4fondo"/>
        <w:spacing w:line="276" w:lineRule="auto"/>
        <w:ind w:firstLine="0"/>
        <w:rPr>
          <w:rFonts w:cs="Arial"/>
          <w:color w:val="2E74B5" w:themeColor="accent1" w:themeShade="BF"/>
          <w:sz w:val="24"/>
          <w:szCs w:val="24"/>
        </w:rPr>
      </w:pPr>
      <w:r w:rsidRPr="009D4DF5">
        <w:rPr>
          <w:rFonts w:cs="Arial"/>
          <w:color w:val="2E74B5" w:themeColor="accent1" w:themeShade="BF"/>
          <w:sz w:val="24"/>
          <w:szCs w:val="24"/>
        </w:rPr>
        <w:tab/>
        <w:t>Por otra parte, la ponente ordenó el traslado a las autoridades con la copia simple del recurso de revisión; se les requirió a éstas para remitieran copia certificada del nombramiento que los acreditara como tales; para que señalaran personas y domicilio para oír y recibir notificaciones en esta ciudad; que una vez, que sea decretado el cierre de instrucción no se atendería la información que fuese enviada.</w:t>
      </w:r>
    </w:p>
    <w:p w:rsidR="0008724A" w:rsidRPr="009D4DF5" w:rsidRDefault="0008724A" w:rsidP="00FD0389">
      <w:pPr>
        <w:pStyle w:val="corte4fondo"/>
        <w:spacing w:line="276" w:lineRule="auto"/>
        <w:ind w:firstLine="0"/>
        <w:rPr>
          <w:rFonts w:cs="Arial"/>
          <w:color w:val="2E74B5" w:themeColor="accent1" w:themeShade="BF"/>
          <w:sz w:val="24"/>
          <w:szCs w:val="24"/>
        </w:rPr>
      </w:pPr>
    </w:p>
    <w:p w:rsidR="0008724A" w:rsidRPr="009D4DF5" w:rsidRDefault="0008724A" w:rsidP="00FD0389">
      <w:pPr>
        <w:pStyle w:val="corte4fondo"/>
        <w:spacing w:line="276" w:lineRule="auto"/>
        <w:rPr>
          <w:rFonts w:cs="Arial"/>
          <w:color w:val="2E74B5" w:themeColor="accent1" w:themeShade="BF"/>
          <w:sz w:val="24"/>
          <w:szCs w:val="24"/>
        </w:rPr>
      </w:pPr>
      <w:r w:rsidRPr="009D4DF5">
        <w:rPr>
          <w:rFonts w:cs="Arial"/>
          <w:b/>
          <w:color w:val="2E74B5" w:themeColor="accent1" w:themeShade="BF"/>
          <w:sz w:val="24"/>
          <w:szCs w:val="24"/>
        </w:rPr>
        <w:t>SEXTO. Rendición de los informes de los sujetos obligados</w:t>
      </w:r>
      <w:r w:rsidRPr="009D4DF5">
        <w:rPr>
          <w:rFonts w:cs="Arial"/>
          <w:color w:val="2E74B5" w:themeColor="accent1" w:themeShade="BF"/>
          <w:sz w:val="24"/>
          <w:szCs w:val="24"/>
        </w:rPr>
        <w:t xml:space="preserve">. </w:t>
      </w:r>
    </w:p>
    <w:p w:rsidR="0008724A" w:rsidRPr="009D4DF5" w:rsidRDefault="0008724A" w:rsidP="00FD0389">
      <w:pPr>
        <w:pStyle w:val="corte4fondo"/>
        <w:spacing w:line="276" w:lineRule="auto"/>
        <w:rPr>
          <w:rFonts w:cs="Arial"/>
          <w:color w:val="2E74B5" w:themeColor="accent1" w:themeShade="BF"/>
          <w:sz w:val="24"/>
          <w:szCs w:val="24"/>
        </w:rPr>
      </w:pPr>
    </w:p>
    <w:p w:rsidR="0008724A" w:rsidRPr="009D4DF5" w:rsidRDefault="0008724A" w:rsidP="00FD0389">
      <w:pPr>
        <w:pStyle w:val="corte4fondo"/>
        <w:spacing w:line="276" w:lineRule="auto"/>
        <w:rPr>
          <w:rFonts w:cs="Arial"/>
          <w:b/>
          <w:color w:val="2E74B5" w:themeColor="accent1" w:themeShade="BF"/>
          <w:sz w:val="24"/>
          <w:szCs w:val="24"/>
        </w:rPr>
      </w:pPr>
      <w:r w:rsidRPr="009D4DF5">
        <w:rPr>
          <w:rFonts w:cs="Arial"/>
          <w:color w:val="2E74B5" w:themeColor="accent1" w:themeShade="BF"/>
          <w:sz w:val="24"/>
          <w:szCs w:val="24"/>
        </w:rPr>
        <w:t xml:space="preserve">Por proveído del </w:t>
      </w:r>
      <w:r w:rsidR="00B80465" w:rsidRPr="009D4DF5">
        <w:rPr>
          <w:rFonts w:cs="Arial"/>
          <w:color w:val="2E74B5" w:themeColor="accent1" w:themeShade="BF"/>
          <w:sz w:val="24"/>
          <w:szCs w:val="24"/>
        </w:rPr>
        <w:t xml:space="preserve">09 nueve de marzo de 2018 dos mil dieciocho </w:t>
      </w:r>
      <w:r w:rsidRPr="009D4DF5">
        <w:rPr>
          <w:rFonts w:cs="Arial"/>
          <w:color w:val="2E74B5" w:themeColor="accent1" w:themeShade="BF"/>
          <w:sz w:val="24"/>
          <w:szCs w:val="24"/>
        </w:rPr>
        <w:t>la ponente del presente asunto:</w:t>
      </w:r>
    </w:p>
    <w:p w:rsidR="0008724A" w:rsidRPr="009D4DF5" w:rsidRDefault="0008724A" w:rsidP="00FD0389">
      <w:pPr>
        <w:pStyle w:val="corte4fondo"/>
        <w:spacing w:line="276" w:lineRule="auto"/>
        <w:rPr>
          <w:rFonts w:cs="Arial"/>
          <w:color w:val="2E74B5" w:themeColor="accent1" w:themeShade="BF"/>
          <w:sz w:val="24"/>
          <w:szCs w:val="24"/>
        </w:rPr>
      </w:pPr>
    </w:p>
    <w:p w:rsidR="00DC6868" w:rsidRPr="009D4DF5" w:rsidRDefault="0008724A" w:rsidP="00FD0389">
      <w:pPr>
        <w:pStyle w:val="corte4fondo"/>
        <w:numPr>
          <w:ilvl w:val="0"/>
          <w:numId w:val="3"/>
        </w:numPr>
        <w:spacing w:line="276" w:lineRule="auto"/>
        <w:rPr>
          <w:rFonts w:cs="Arial"/>
          <w:color w:val="2E74B5" w:themeColor="accent1" w:themeShade="BF"/>
          <w:sz w:val="24"/>
          <w:szCs w:val="24"/>
        </w:rPr>
      </w:pPr>
      <w:r w:rsidRPr="009D4DF5">
        <w:rPr>
          <w:rFonts w:cs="Arial"/>
          <w:color w:val="2E74B5" w:themeColor="accent1" w:themeShade="BF"/>
          <w:sz w:val="24"/>
          <w:szCs w:val="24"/>
        </w:rPr>
        <w:t>Tuvo por recibido</w:t>
      </w:r>
      <w:r w:rsidR="00DC6868" w:rsidRPr="009D4DF5">
        <w:rPr>
          <w:rFonts w:cs="Arial"/>
          <w:color w:val="2E74B5" w:themeColor="accent1" w:themeShade="BF"/>
          <w:sz w:val="24"/>
          <w:szCs w:val="24"/>
        </w:rPr>
        <w:t xml:space="preserve">s dos </w:t>
      </w:r>
      <w:r w:rsidRPr="009D4DF5">
        <w:rPr>
          <w:rFonts w:cs="Arial"/>
          <w:color w:val="2E74B5" w:themeColor="accent1" w:themeShade="BF"/>
          <w:sz w:val="24"/>
          <w:szCs w:val="24"/>
        </w:rPr>
        <w:t>oficio</w:t>
      </w:r>
      <w:r w:rsidR="00DC6868" w:rsidRPr="009D4DF5">
        <w:rPr>
          <w:rFonts w:cs="Arial"/>
          <w:color w:val="2E74B5" w:themeColor="accent1" w:themeShade="BF"/>
          <w:sz w:val="24"/>
          <w:szCs w:val="24"/>
        </w:rPr>
        <w:t xml:space="preserve">s sin número </w:t>
      </w:r>
      <w:r w:rsidRPr="009D4DF5">
        <w:rPr>
          <w:rFonts w:cs="Arial"/>
          <w:color w:val="2E74B5" w:themeColor="accent1" w:themeShade="BF"/>
          <w:sz w:val="24"/>
          <w:szCs w:val="24"/>
        </w:rPr>
        <w:t>firmado</w:t>
      </w:r>
      <w:r w:rsidR="00B80465" w:rsidRPr="009D4DF5">
        <w:rPr>
          <w:rFonts w:cs="Arial"/>
          <w:color w:val="2E74B5" w:themeColor="accent1" w:themeShade="BF"/>
          <w:sz w:val="24"/>
          <w:szCs w:val="24"/>
        </w:rPr>
        <w:t>s</w:t>
      </w:r>
      <w:r w:rsidRPr="009D4DF5">
        <w:rPr>
          <w:rFonts w:cs="Arial"/>
          <w:color w:val="2E74B5" w:themeColor="accent1" w:themeShade="BF"/>
          <w:sz w:val="24"/>
          <w:szCs w:val="24"/>
        </w:rPr>
        <w:t xml:space="preserve"> por el</w:t>
      </w:r>
      <w:r w:rsidR="00B80465" w:rsidRPr="009D4DF5">
        <w:rPr>
          <w:rFonts w:cs="Arial"/>
          <w:b/>
          <w:color w:val="2E74B5" w:themeColor="accent1" w:themeShade="BF"/>
          <w:sz w:val="24"/>
          <w:szCs w:val="24"/>
        </w:rPr>
        <w:t xml:space="preserve"> </w:t>
      </w:r>
      <w:r w:rsidR="00DC6868" w:rsidRPr="009D4DF5">
        <w:rPr>
          <w:rFonts w:cs="Arial"/>
          <w:b/>
          <w:color w:val="2E74B5" w:themeColor="accent1" w:themeShade="BF"/>
          <w:sz w:val="24"/>
          <w:szCs w:val="24"/>
        </w:rPr>
        <w:t xml:space="preserve">TITULAR DE LA UNIDAD DE TRANSPARENCIA DEL SISTEMA EDUCATIVO ESTATAL REGULAR </w:t>
      </w:r>
      <w:r w:rsidR="00DC6868" w:rsidRPr="009D4DF5">
        <w:rPr>
          <w:rFonts w:cs="Arial"/>
          <w:color w:val="2E74B5" w:themeColor="accent1" w:themeShade="BF"/>
          <w:sz w:val="24"/>
          <w:szCs w:val="24"/>
        </w:rPr>
        <w:t>junto con anexos</w:t>
      </w:r>
    </w:p>
    <w:p w:rsidR="0008724A" w:rsidRPr="009D4DF5" w:rsidRDefault="0008724A" w:rsidP="00FD0389">
      <w:pPr>
        <w:pStyle w:val="corte4fondo"/>
        <w:numPr>
          <w:ilvl w:val="0"/>
          <w:numId w:val="3"/>
        </w:numPr>
        <w:spacing w:line="276" w:lineRule="auto"/>
        <w:rPr>
          <w:rFonts w:cs="Arial"/>
          <w:color w:val="2E74B5" w:themeColor="accent1" w:themeShade="BF"/>
          <w:sz w:val="24"/>
          <w:szCs w:val="24"/>
        </w:rPr>
      </w:pPr>
      <w:r w:rsidRPr="009D4DF5">
        <w:rPr>
          <w:rFonts w:cs="Arial"/>
          <w:color w:val="2E74B5" w:themeColor="accent1" w:themeShade="BF"/>
          <w:sz w:val="24"/>
          <w:szCs w:val="24"/>
        </w:rPr>
        <w:t>De igual forma recibió el oficio UT-0</w:t>
      </w:r>
      <w:r w:rsidR="00DC6868" w:rsidRPr="009D4DF5">
        <w:rPr>
          <w:rFonts w:cs="Arial"/>
          <w:color w:val="2E74B5" w:themeColor="accent1" w:themeShade="BF"/>
          <w:sz w:val="24"/>
          <w:szCs w:val="24"/>
        </w:rPr>
        <w:t>469</w:t>
      </w:r>
      <w:r w:rsidRPr="009D4DF5">
        <w:rPr>
          <w:rFonts w:cs="Arial"/>
          <w:color w:val="2E74B5" w:themeColor="accent1" w:themeShade="BF"/>
          <w:sz w:val="24"/>
          <w:szCs w:val="24"/>
        </w:rPr>
        <w:t>/201</w:t>
      </w:r>
      <w:r w:rsidR="00DC6868" w:rsidRPr="009D4DF5">
        <w:rPr>
          <w:rFonts w:cs="Arial"/>
          <w:color w:val="2E74B5" w:themeColor="accent1" w:themeShade="BF"/>
          <w:sz w:val="24"/>
          <w:szCs w:val="24"/>
        </w:rPr>
        <w:t>8</w:t>
      </w:r>
      <w:r w:rsidRPr="009D4DF5">
        <w:rPr>
          <w:rFonts w:cs="Arial"/>
          <w:color w:val="2E74B5" w:themeColor="accent1" w:themeShade="BF"/>
          <w:sz w:val="24"/>
          <w:szCs w:val="24"/>
        </w:rPr>
        <w:t xml:space="preserve"> signado por el </w:t>
      </w:r>
      <w:r w:rsidRPr="009D4DF5">
        <w:rPr>
          <w:rFonts w:cs="Arial"/>
          <w:b/>
          <w:color w:val="2E74B5" w:themeColor="accent1" w:themeShade="BF"/>
          <w:sz w:val="24"/>
          <w:szCs w:val="24"/>
        </w:rPr>
        <w:t>TITULAR DE LA UNIDAD DE TRANSPARENCIA</w:t>
      </w:r>
      <w:r w:rsidR="00DC6868" w:rsidRPr="009D4DF5">
        <w:rPr>
          <w:rFonts w:cs="Arial"/>
          <w:b/>
          <w:color w:val="2E74B5" w:themeColor="accent1" w:themeShade="BF"/>
          <w:sz w:val="24"/>
          <w:szCs w:val="24"/>
        </w:rPr>
        <w:t xml:space="preserve"> de la SECRETARÍA DE EDUCACIÓN</w:t>
      </w:r>
      <w:r w:rsidR="00DC6868" w:rsidRPr="009D4DF5">
        <w:rPr>
          <w:rFonts w:cs="Arial"/>
          <w:color w:val="2E74B5" w:themeColor="accent1" w:themeShade="BF"/>
          <w:sz w:val="24"/>
          <w:szCs w:val="24"/>
        </w:rPr>
        <w:t>.</w:t>
      </w:r>
    </w:p>
    <w:p w:rsidR="0008724A" w:rsidRPr="009D4DF5" w:rsidRDefault="0008724A" w:rsidP="00FD0389">
      <w:pPr>
        <w:pStyle w:val="corte4fondo"/>
        <w:numPr>
          <w:ilvl w:val="0"/>
          <w:numId w:val="3"/>
        </w:numPr>
        <w:spacing w:line="276" w:lineRule="auto"/>
        <w:rPr>
          <w:rFonts w:cs="Arial"/>
          <w:color w:val="2E74B5" w:themeColor="accent1" w:themeShade="BF"/>
          <w:sz w:val="24"/>
          <w:szCs w:val="24"/>
        </w:rPr>
      </w:pPr>
      <w:r w:rsidRPr="009D4DF5">
        <w:rPr>
          <w:rFonts w:cs="Arial"/>
          <w:color w:val="2E74B5" w:themeColor="accent1" w:themeShade="BF"/>
          <w:sz w:val="24"/>
          <w:szCs w:val="24"/>
        </w:rPr>
        <w:lastRenderedPageBreak/>
        <w:t>Les reconoció su personalidad.</w:t>
      </w:r>
    </w:p>
    <w:p w:rsidR="0008724A" w:rsidRPr="009D4DF5" w:rsidRDefault="0008724A" w:rsidP="00FD0389">
      <w:pPr>
        <w:pStyle w:val="corte4fondo"/>
        <w:numPr>
          <w:ilvl w:val="0"/>
          <w:numId w:val="3"/>
        </w:numPr>
        <w:spacing w:line="276" w:lineRule="auto"/>
        <w:rPr>
          <w:rFonts w:cs="Arial"/>
          <w:color w:val="2E74B5" w:themeColor="accent1" w:themeShade="BF"/>
          <w:sz w:val="24"/>
          <w:szCs w:val="24"/>
        </w:rPr>
      </w:pPr>
      <w:r w:rsidRPr="009D4DF5">
        <w:rPr>
          <w:rFonts w:cs="Arial"/>
          <w:color w:val="2E74B5" w:themeColor="accent1" w:themeShade="BF"/>
          <w:sz w:val="24"/>
          <w:szCs w:val="24"/>
        </w:rPr>
        <w:t>Les tuvo por rendido en tiempo y forma el informe solicitado.</w:t>
      </w:r>
    </w:p>
    <w:p w:rsidR="0008724A" w:rsidRPr="009D4DF5" w:rsidRDefault="0008724A" w:rsidP="00FD0389">
      <w:pPr>
        <w:pStyle w:val="corte4fondo"/>
        <w:numPr>
          <w:ilvl w:val="0"/>
          <w:numId w:val="3"/>
        </w:numPr>
        <w:spacing w:line="276" w:lineRule="auto"/>
        <w:rPr>
          <w:rFonts w:cs="Arial"/>
          <w:color w:val="2E74B5" w:themeColor="accent1" w:themeShade="BF"/>
          <w:sz w:val="24"/>
          <w:szCs w:val="24"/>
        </w:rPr>
      </w:pPr>
      <w:r w:rsidRPr="009D4DF5">
        <w:rPr>
          <w:rFonts w:cs="Arial"/>
          <w:color w:val="2E74B5" w:themeColor="accent1" w:themeShade="BF"/>
          <w:sz w:val="24"/>
          <w:szCs w:val="24"/>
        </w:rPr>
        <w:t>Por expresados los argumentos relacionados con el presente asunto.</w:t>
      </w:r>
    </w:p>
    <w:p w:rsidR="0008724A" w:rsidRPr="009D4DF5" w:rsidRDefault="0008724A" w:rsidP="00FD0389">
      <w:pPr>
        <w:pStyle w:val="corte4fondo"/>
        <w:numPr>
          <w:ilvl w:val="0"/>
          <w:numId w:val="3"/>
        </w:numPr>
        <w:spacing w:line="276" w:lineRule="auto"/>
        <w:rPr>
          <w:rFonts w:cs="Arial"/>
          <w:color w:val="2E74B5" w:themeColor="accent1" w:themeShade="BF"/>
          <w:sz w:val="24"/>
          <w:szCs w:val="24"/>
        </w:rPr>
      </w:pPr>
      <w:r w:rsidRPr="009D4DF5">
        <w:rPr>
          <w:rFonts w:cs="Arial"/>
          <w:color w:val="2E74B5" w:themeColor="accent1" w:themeShade="BF"/>
          <w:sz w:val="24"/>
          <w:szCs w:val="24"/>
        </w:rPr>
        <w:t>Por ofrecidas las pruebas quienes así lo hicieron.</w:t>
      </w:r>
    </w:p>
    <w:p w:rsidR="0008724A" w:rsidRPr="009D4DF5" w:rsidRDefault="0008724A" w:rsidP="00FD0389">
      <w:pPr>
        <w:pStyle w:val="corte4fondo"/>
        <w:numPr>
          <w:ilvl w:val="0"/>
          <w:numId w:val="3"/>
        </w:numPr>
        <w:spacing w:line="276" w:lineRule="auto"/>
        <w:rPr>
          <w:rFonts w:cs="Arial"/>
          <w:color w:val="2E74B5" w:themeColor="accent1" w:themeShade="BF"/>
          <w:sz w:val="24"/>
          <w:szCs w:val="24"/>
        </w:rPr>
      </w:pPr>
      <w:r w:rsidRPr="009D4DF5">
        <w:rPr>
          <w:rFonts w:cs="Arial"/>
          <w:color w:val="2E74B5" w:themeColor="accent1" w:themeShade="BF"/>
          <w:sz w:val="24"/>
          <w:szCs w:val="24"/>
        </w:rPr>
        <w:t>Por señalado persona y domicilio para oír y recibir notificaciones.</w:t>
      </w:r>
    </w:p>
    <w:p w:rsidR="0008724A" w:rsidRPr="009D4DF5" w:rsidRDefault="0008724A" w:rsidP="00FD0389">
      <w:pPr>
        <w:pStyle w:val="corte4fondo"/>
        <w:spacing w:line="276" w:lineRule="auto"/>
        <w:ind w:left="1510" w:firstLine="0"/>
        <w:rPr>
          <w:rFonts w:cs="Arial"/>
          <w:color w:val="2E74B5" w:themeColor="accent1" w:themeShade="BF"/>
          <w:sz w:val="24"/>
          <w:szCs w:val="24"/>
        </w:rPr>
      </w:pPr>
      <w:r w:rsidRPr="009D4DF5">
        <w:rPr>
          <w:rFonts w:cs="Arial"/>
          <w:color w:val="2E74B5" w:themeColor="accent1" w:themeShade="BF"/>
          <w:sz w:val="24"/>
          <w:szCs w:val="24"/>
        </w:rPr>
        <w:t xml:space="preserve"> </w:t>
      </w:r>
    </w:p>
    <w:p w:rsidR="0008724A" w:rsidRPr="009D4DF5" w:rsidRDefault="0008724A" w:rsidP="00FD0389">
      <w:pPr>
        <w:pStyle w:val="corte4fondo"/>
        <w:tabs>
          <w:tab w:val="left" w:pos="0"/>
        </w:tabs>
        <w:spacing w:line="276" w:lineRule="auto"/>
        <w:ind w:firstLine="0"/>
        <w:rPr>
          <w:rFonts w:cs="Arial"/>
          <w:color w:val="2E74B5" w:themeColor="accent1" w:themeShade="BF"/>
          <w:sz w:val="24"/>
          <w:szCs w:val="24"/>
        </w:rPr>
      </w:pPr>
      <w:r w:rsidRPr="009D4DF5">
        <w:rPr>
          <w:rFonts w:cs="Arial"/>
          <w:color w:val="2E74B5" w:themeColor="accent1" w:themeShade="BF"/>
          <w:sz w:val="24"/>
          <w:szCs w:val="24"/>
        </w:rPr>
        <w:tab/>
      </w:r>
      <w:r w:rsidR="00DC6868" w:rsidRPr="009D4DF5">
        <w:rPr>
          <w:rFonts w:cs="Arial"/>
          <w:color w:val="2E74B5" w:themeColor="accent1" w:themeShade="BF"/>
          <w:sz w:val="24"/>
          <w:szCs w:val="24"/>
        </w:rPr>
        <w:t>Respecto de la parte recurrente, se advirtió que no compareció a realizar las manifestaciones que a su derecho conviniera – ofrecer pruebas y alegar.</w:t>
      </w:r>
    </w:p>
    <w:p w:rsidR="0008724A" w:rsidRPr="009D4DF5" w:rsidRDefault="0008724A" w:rsidP="00FD0389">
      <w:pPr>
        <w:pStyle w:val="corte4fondo"/>
        <w:tabs>
          <w:tab w:val="left" w:pos="0"/>
        </w:tabs>
        <w:spacing w:line="276" w:lineRule="auto"/>
        <w:ind w:firstLine="0"/>
        <w:rPr>
          <w:rFonts w:cs="Arial"/>
          <w:color w:val="2E74B5" w:themeColor="accent1" w:themeShade="BF"/>
          <w:sz w:val="24"/>
          <w:szCs w:val="24"/>
        </w:rPr>
      </w:pPr>
    </w:p>
    <w:p w:rsidR="00DC6868" w:rsidRPr="009D4DF5" w:rsidRDefault="0008724A" w:rsidP="00FD0389">
      <w:pPr>
        <w:pStyle w:val="corte4fondo"/>
        <w:spacing w:line="276" w:lineRule="auto"/>
        <w:ind w:firstLine="708"/>
        <w:rPr>
          <w:rFonts w:cs="Arial"/>
          <w:color w:val="2E74B5" w:themeColor="accent1" w:themeShade="BF"/>
          <w:sz w:val="24"/>
          <w:szCs w:val="24"/>
          <w:lang w:val="es-ES"/>
        </w:rPr>
      </w:pPr>
      <w:r w:rsidRPr="009D4DF5">
        <w:rPr>
          <w:rFonts w:cs="Arial"/>
          <w:b/>
          <w:color w:val="2E74B5" w:themeColor="accent1" w:themeShade="BF"/>
          <w:sz w:val="24"/>
          <w:szCs w:val="24"/>
        </w:rPr>
        <w:t xml:space="preserve">SÉPTIMO. </w:t>
      </w:r>
      <w:r w:rsidR="00DC6868" w:rsidRPr="009D4DF5">
        <w:rPr>
          <w:rFonts w:cs="Arial"/>
          <w:b/>
          <w:color w:val="2E74B5" w:themeColor="accent1" w:themeShade="BF"/>
          <w:sz w:val="24"/>
          <w:szCs w:val="24"/>
        </w:rPr>
        <w:t>Ampliación del plazo para resolver.</w:t>
      </w:r>
      <w:r w:rsidR="00DC6868" w:rsidRPr="009D4DF5">
        <w:rPr>
          <w:rFonts w:cs="Arial"/>
          <w:color w:val="2E74B5" w:themeColor="accent1" w:themeShade="BF"/>
          <w:sz w:val="24"/>
          <w:szCs w:val="24"/>
        </w:rPr>
        <w:t xml:space="preserve"> Por auto de 06 seis de abril de 2018 dos mil dieciocho, </w:t>
      </w:r>
      <w:r w:rsidR="001433C8" w:rsidRPr="009D4DF5">
        <w:rPr>
          <w:rFonts w:cs="Arial"/>
          <w:color w:val="2E74B5" w:themeColor="accent1" w:themeShade="BF"/>
          <w:sz w:val="24"/>
          <w:szCs w:val="24"/>
        </w:rPr>
        <w:t>la ponente decretó</w:t>
      </w:r>
      <w:r w:rsidR="001433C8">
        <w:rPr>
          <w:rFonts w:cs="Arial"/>
          <w:color w:val="2E74B5" w:themeColor="accent1" w:themeShade="BF"/>
          <w:sz w:val="24"/>
          <w:szCs w:val="24"/>
        </w:rPr>
        <w:t xml:space="preserve"> la </w:t>
      </w:r>
      <w:r w:rsidR="001433C8" w:rsidRPr="009D4DF5">
        <w:rPr>
          <w:rFonts w:cs="Arial"/>
          <w:color w:val="2E74B5" w:themeColor="accent1" w:themeShade="BF"/>
          <w:sz w:val="24"/>
          <w:szCs w:val="24"/>
        </w:rPr>
        <w:t>amplia</w:t>
      </w:r>
      <w:r w:rsidR="001433C8">
        <w:rPr>
          <w:rFonts w:cs="Arial"/>
          <w:color w:val="2E74B5" w:themeColor="accent1" w:themeShade="BF"/>
          <w:sz w:val="24"/>
          <w:szCs w:val="24"/>
        </w:rPr>
        <w:t>ción</w:t>
      </w:r>
      <w:r w:rsidR="001433C8" w:rsidRPr="009D4DF5">
        <w:rPr>
          <w:rFonts w:cs="Arial"/>
          <w:color w:val="2E74B5" w:themeColor="accent1" w:themeShade="BF"/>
          <w:sz w:val="24"/>
          <w:szCs w:val="24"/>
        </w:rPr>
        <w:t xml:space="preserve"> </w:t>
      </w:r>
      <w:r w:rsidR="00C507CC">
        <w:rPr>
          <w:rFonts w:cs="Arial"/>
          <w:color w:val="2E74B5" w:themeColor="accent1" w:themeShade="BF"/>
          <w:sz w:val="24"/>
          <w:szCs w:val="24"/>
        </w:rPr>
        <w:t>d</w:t>
      </w:r>
      <w:r w:rsidR="001433C8" w:rsidRPr="009D4DF5">
        <w:rPr>
          <w:rFonts w:cs="Arial"/>
          <w:color w:val="2E74B5" w:themeColor="accent1" w:themeShade="BF"/>
          <w:sz w:val="24"/>
          <w:szCs w:val="24"/>
        </w:rPr>
        <w:t>el plazo para resolver el presente asunto</w:t>
      </w:r>
      <w:r w:rsidR="0050437C">
        <w:rPr>
          <w:rFonts w:cs="Arial"/>
          <w:color w:val="2E74B5" w:themeColor="accent1" w:themeShade="BF"/>
          <w:sz w:val="24"/>
          <w:szCs w:val="24"/>
        </w:rPr>
        <w:t xml:space="preserve">, ello </w:t>
      </w:r>
      <w:r w:rsidR="00DC6868" w:rsidRPr="009D4DF5">
        <w:rPr>
          <w:rFonts w:cs="Arial"/>
          <w:color w:val="2E74B5" w:themeColor="accent1" w:themeShade="BF"/>
          <w:sz w:val="24"/>
          <w:szCs w:val="24"/>
        </w:rPr>
        <w:t>de conformidad con el Lineamiento Décimo Noveno de los Lineamientos para la Recepción, Sustanciación, Resolución</w:t>
      </w:r>
      <w:r w:rsidR="00DC6868" w:rsidRPr="009D4DF5">
        <w:rPr>
          <w:rFonts w:cs="Arial"/>
          <w:color w:val="2E74B5" w:themeColor="accent1" w:themeShade="BF"/>
          <w:spacing w:val="2"/>
          <w:sz w:val="24"/>
          <w:szCs w:val="24"/>
        </w:rPr>
        <w:t xml:space="preserve"> y Cumplimiento de los Recursos de Revisión promovidos ante la CEGAIP, emitidos en la Sesión de Pleno Ordinaria de Consejo celebrada el 07 siete de noviembre de 2017 dos mil diecisiete, y publicados en el Periódico Oficial del Gobierno del Estado el 15 de fe</w:t>
      </w:r>
      <w:r w:rsidR="001433C8">
        <w:rPr>
          <w:rFonts w:cs="Arial"/>
          <w:color w:val="2E74B5" w:themeColor="accent1" w:themeShade="BF"/>
          <w:spacing w:val="2"/>
          <w:sz w:val="24"/>
          <w:szCs w:val="24"/>
        </w:rPr>
        <w:t>brero de 2018 dos mil dieciocho</w:t>
      </w:r>
      <w:r w:rsidR="00DC6868" w:rsidRPr="009D4DF5">
        <w:rPr>
          <w:rFonts w:cs="Arial"/>
          <w:color w:val="2E74B5" w:themeColor="accent1" w:themeShade="BF"/>
          <w:sz w:val="24"/>
          <w:szCs w:val="24"/>
          <w:lang w:val="es-ES"/>
        </w:rPr>
        <w:t>.</w:t>
      </w:r>
    </w:p>
    <w:p w:rsidR="00DC6868" w:rsidRPr="009D4DF5" w:rsidRDefault="00DC6868" w:rsidP="00FD0389">
      <w:pPr>
        <w:pStyle w:val="corte4fondo"/>
        <w:spacing w:line="276" w:lineRule="auto"/>
        <w:rPr>
          <w:rFonts w:cs="Arial"/>
          <w:color w:val="2E74B5" w:themeColor="accent1" w:themeShade="BF"/>
          <w:sz w:val="24"/>
          <w:szCs w:val="24"/>
        </w:rPr>
      </w:pPr>
    </w:p>
    <w:p w:rsidR="00DC6868" w:rsidRPr="009D4DF5" w:rsidRDefault="00DC6868" w:rsidP="00FD0389">
      <w:pPr>
        <w:pStyle w:val="corte4fondo"/>
        <w:spacing w:line="276" w:lineRule="auto"/>
        <w:rPr>
          <w:rFonts w:cs="Arial"/>
          <w:color w:val="2E74B5" w:themeColor="accent1" w:themeShade="BF"/>
          <w:sz w:val="24"/>
          <w:szCs w:val="24"/>
        </w:rPr>
      </w:pPr>
      <w:r w:rsidRPr="009D4DF5">
        <w:rPr>
          <w:rFonts w:cs="Arial"/>
          <w:color w:val="2E74B5" w:themeColor="accent1" w:themeShade="BF"/>
          <w:sz w:val="24"/>
          <w:szCs w:val="24"/>
        </w:rPr>
        <w:t>Para concluir, la ponente declaró cerrado el periodo de instrucción y procedió a elaborar el proyecto de resolución respectivo.</w:t>
      </w:r>
    </w:p>
    <w:p w:rsidR="0008724A" w:rsidRPr="009D4DF5" w:rsidRDefault="0008724A" w:rsidP="00FD0389">
      <w:pPr>
        <w:pStyle w:val="corte4fondo"/>
        <w:spacing w:line="276" w:lineRule="auto"/>
        <w:rPr>
          <w:rFonts w:cs="Arial"/>
          <w:color w:val="2E74B5" w:themeColor="accent1" w:themeShade="BF"/>
          <w:sz w:val="24"/>
          <w:szCs w:val="24"/>
        </w:rPr>
      </w:pPr>
    </w:p>
    <w:p w:rsidR="0008724A" w:rsidRPr="009D4DF5" w:rsidRDefault="0008724A" w:rsidP="00577334">
      <w:pPr>
        <w:pStyle w:val="corte4fondo"/>
        <w:spacing w:line="276" w:lineRule="auto"/>
        <w:jc w:val="center"/>
        <w:rPr>
          <w:rFonts w:cs="Arial"/>
          <w:b/>
          <w:color w:val="2E74B5" w:themeColor="accent1" w:themeShade="BF"/>
          <w:sz w:val="24"/>
          <w:szCs w:val="24"/>
        </w:rPr>
      </w:pPr>
      <w:r w:rsidRPr="009D4DF5">
        <w:rPr>
          <w:rFonts w:cs="Arial"/>
          <w:b/>
          <w:color w:val="2E74B5" w:themeColor="accent1" w:themeShade="BF"/>
          <w:sz w:val="24"/>
          <w:szCs w:val="24"/>
        </w:rPr>
        <w:t>CONSIDERANDO</w:t>
      </w:r>
    </w:p>
    <w:p w:rsidR="0008724A" w:rsidRPr="009D4DF5" w:rsidRDefault="0008724A" w:rsidP="00FD0389">
      <w:pPr>
        <w:pStyle w:val="corte4fondo"/>
        <w:spacing w:line="276" w:lineRule="auto"/>
        <w:rPr>
          <w:rFonts w:cs="Arial"/>
          <w:b/>
          <w:color w:val="2E74B5" w:themeColor="accent1" w:themeShade="BF"/>
          <w:sz w:val="24"/>
          <w:szCs w:val="24"/>
        </w:rPr>
      </w:pPr>
    </w:p>
    <w:p w:rsidR="0008724A" w:rsidRPr="009D4DF5" w:rsidRDefault="0008724A" w:rsidP="00FD0389">
      <w:pPr>
        <w:pStyle w:val="corte4fondo"/>
        <w:spacing w:line="276" w:lineRule="auto"/>
        <w:rPr>
          <w:rFonts w:cs="Arial"/>
          <w:color w:val="2E74B5" w:themeColor="accent1" w:themeShade="BF"/>
          <w:sz w:val="24"/>
          <w:szCs w:val="24"/>
        </w:rPr>
      </w:pPr>
      <w:r w:rsidRPr="009D4DF5">
        <w:rPr>
          <w:rFonts w:cs="Arial"/>
          <w:b/>
          <w:color w:val="2E74B5" w:themeColor="accent1" w:themeShade="BF"/>
          <w:sz w:val="24"/>
          <w:szCs w:val="24"/>
        </w:rPr>
        <w:t xml:space="preserve">PRIMERO. Competencia. </w:t>
      </w:r>
      <w:r w:rsidRPr="009D4DF5">
        <w:rPr>
          <w:rFonts w:cs="Arial"/>
          <w:color w:val="2E74B5" w:themeColor="accent1" w:themeShade="BF"/>
          <w:sz w:val="24"/>
          <w:szCs w:val="24"/>
        </w:rPr>
        <w:t xml:space="preserve">Esta Comisión Estatal de Garantía de Acceso a la Información Pública es competente para conocer del presente asunto, de acuerdo con los artículos 6, párrafo cuarto, apartado A, fracción IV, de la Constitución Política de los Estados Unidos Mexicanos; 17, fracción III, párrafo tercero, de la Constitución Política del Estado Libre y Soberano de San Luis Potosí; 27, primer párrafo, 34, fracciones I y II, 35, fracción I, y 175 de la Ley de Transparencia y Acceso a la Información Pública de este Estado. </w:t>
      </w:r>
    </w:p>
    <w:p w:rsidR="0008724A" w:rsidRPr="009D4DF5" w:rsidRDefault="0008724A" w:rsidP="00FD0389">
      <w:pPr>
        <w:pStyle w:val="corte4fondo"/>
        <w:spacing w:line="276" w:lineRule="auto"/>
        <w:rPr>
          <w:rFonts w:cs="Arial"/>
          <w:color w:val="2E74B5" w:themeColor="accent1" w:themeShade="BF"/>
          <w:sz w:val="24"/>
          <w:szCs w:val="24"/>
        </w:rPr>
      </w:pPr>
    </w:p>
    <w:p w:rsidR="0008724A" w:rsidRPr="009D4DF5" w:rsidRDefault="0008724A" w:rsidP="00FD0389">
      <w:pPr>
        <w:pStyle w:val="corte4fondo"/>
        <w:spacing w:line="276" w:lineRule="auto"/>
        <w:rPr>
          <w:rFonts w:cs="Arial"/>
          <w:color w:val="2E74B5" w:themeColor="accent1" w:themeShade="BF"/>
          <w:sz w:val="24"/>
          <w:szCs w:val="24"/>
        </w:rPr>
      </w:pPr>
      <w:r w:rsidRPr="009D4DF5">
        <w:rPr>
          <w:rFonts w:cs="Arial"/>
          <w:b/>
          <w:color w:val="2E74B5" w:themeColor="accent1" w:themeShade="BF"/>
          <w:sz w:val="24"/>
          <w:szCs w:val="24"/>
        </w:rPr>
        <w:t xml:space="preserve">SEGUNDO. Procedencia. </w:t>
      </w:r>
      <w:r w:rsidRPr="009D4DF5">
        <w:rPr>
          <w:rFonts w:cs="Arial"/>
          <w:color w:val="2E74B5" w:themeColor="accent1" w:themeShade="BF"/>
          <w:sz w:val="24"/>
          <w:szCs w:val="24"/>
        </w:rPr>
        <w:t xml:space="preserve">El presente recurso de revisión es procedente en términos del artículo 166 de la Ley de Transparencia y Acceso a la Información Pública del Estado ya que el recurrente se inconforma por la respuesta a su solicitud de acceso a la información pública. </w:t>
      </w:r>
    </w:p>
    <w:p w:rsidR="0008724A" w:rsidRPr="009D4DF5" w:rsidRDefault="0008724A" w:rsidP="00FD0389">
      <w:pPr>
        <w:pStyle w:val="corte4fondo"/>
        <w:spacing w:line="276" w:lineRule="auto"/>
        <w:rPr>
          <w:rFonts w:cs="Arial"/>
          <w:color w:val="2E74B5" w:themeColor="accent1" w:themeShade="BF"/>
          <w:sz w:val="24"/>
          <w:szCs w:val="24"/>
        </w:rPr>
      </w:pPr>
    </w:p>
    <w:p w:rsidR="0008724A" w:rsidRPr="009D4DF5" w:rsidRDefault="0008724A" w:rsidP="00FD0389">
      <w:pPr>
        <w:pStyle w:val="corte4fondo"/>
        <w:spacing w:line="276" w:lineRule="auto"/>
        <w:rPr>
          <w:rFonts w:cs="Arial"/>
          <w:color w:val="2E74B5" w:themeColor="accent1" w:themeShade="BF"/>
          <w:sz w:val="24"/>
          <w:szCs w:val="24"/>
        </w:rPr>
      </w:pPr>
      <w:r w:rsidRPr="009D4DF5">
        <w:rPr>
          <w:rFonts w:cs="Arial"/>
          <w:b/>
          <w:color w:val="2E74B5" w:themeColor="accent1" w:themeShade="BF"/>
          <w:sz w:val="24"/>
          <w:szCs w:val="24"/>
        </w:rPr>
        <w:t xml:space="preserve">TERCERO. Legitimación. </w:t>
      </w:r>
      <w:r w:rsidRPr="009D4DF5">
        <w:rPr>
          <w:rFonts w:cs="Arial"/>
          <w:color w:val="2E74B5" w:themeColor="accent1" w:themeShade="BF"/>
          <w:sz w:val="24"/>
          <w:szCs w:val="24"/>
        </w:rPr>
        <w:t>El recurrente se encuentra legitimado para interponer el recurso de revisión, ya que fue él quien presentó la solicitud de acceso a la información pública y la respuesta recaída a ésta es precisamente a aquél a quien le pudiera deparar perjuicio dicha respuesta.</w:t>
      </w:r>
    </w:p>
    <w:p w:rsidR="0008724A" w:rsidRPr="009D4DF5" w:rsidRDefault="0008724A" w:rsidP="00FD0389">
      <w:pPr>
        <w:pStyle w:val="corte4fondo"/>
        <w:spacing w:line="276" w:lineRule="auto"/>
        <w:rPr>
          <w:rFonts w:cs="Arial"/>
          <w:color w:val="2E74B5" w:themeColor="accent1" w:themeShade="BF"/>
          <w:sz w:val="24"/>
          <w:szCs w:val="24"/>
        </w:rPr>
      </w:pPr>
    </w:p>
    <w:p w:rsidR="0008724A" w:rsidRPr="009D4DF5" w:rsidRDefault="0008724A" w:rsidP="00FD0389">
      <w:pPr>
        <w:pStyle w:val="corte4fondo"/>
        <w:spacing w:line="276" w:lineRule="auto"/>
        <w:rPr>
          <w:rFonts w:cs="Arial"/>
          <w:color w:val="2E74B5" w:themeColor="accent1" w:themeShade="BF"/>
          <w:sz w:val="24"/>
          <w:szCs w:val="24"/>
        </w:rPr>
      </w:pPr>
      <w:r w:rsidRPr="009D4DF5">
        <w:rPr>
          <w:rFonts w:cs="Arial"/>
          <w:b/>
          <w:color w:val="2E74B5" w:themeColor="accent1" w:themeShade="BF"/>
          <w:sz w:val="24"/>
          <w:szCs w:val="24"/>
        </w:rPr>
        <w:t>CUARTO. Oportunidad del recurso</w:t>
      </w:r>
      <w:r w:rsidRPr="009D4DF5">
        <w:rPr>
          <w:rFonts w:cs="Arial"/>
          <w:color w:val="2E74B5" w:themeColor="accent1" w:themeShade="BF"/>
          <w:sz w:val="24"/>
          <w:szCs w:val="24"/>
        </w:rPr>
        <w:t>. La interposición del escrito inicial del recurso de revisión fue oportuna al presentarse dentro del plazo de quince días a que se refiere el artículo 166 de la Ley de Transparencia y Acceso a la Información Pública del Estado, como se expone a continuación:</w:t>
      </w:r>
    </w:p>
    <w:p w:rsidR="0008724A" w:rsidRPr="009D4DF5" w:rsidRDefault="0008724A" w:rsidP="00FD0389">
      <w:pPr>
        <w:pStyle w:val="corte4fondo"/>
        <w:spacing w:line="276" w:lineRule="auto"/>
        <w:rPr>
          <w:rFonts w:cs="Arial"/>
          <w:color w:val="2E74B5" w:themeColor="accent1" w:themeShade="BF"/>
          <w:sz w:val="24"/>
          <w:szCs w:val="24"/>
        </w:rPr>
      </w:pPr>
    </w:p>
    <w:p w:rsidR="0008724A" w:rsidRPr="009D4DF5" w:rsidRDefault="0008724A" w:rsidP="00FD0389">
      <w:pPr>
        <w:pStyle w:val="corte4fondo"/>
        <w:numPr>
          <w:ilvl w:val="0"/>
          <w:numId w:val="4"/>
        </w:numPr>
        <w:spacing w:line="276" w:lineRule="auto"/>
        <w:rPr>
          <w:rFonts w:cs="Arial"/>
          <w:color w:val="2E74B5" w:themeColor="accent1" w:themeShade="BF"/>
          <w:sz w:val="24"/>
          <w:szCs w:val="24"/>
        </w:rPr>
      </w:pPr>
      <w:r w:rsidRPr="009D4DF5">
        <w:rPr>
          <w:rFonts w:cs="Arial"/>
          <w:color w:val="2E74B5" w:themeColor="accent1" w:themeShade="BF"/>
          <w:sz w:val="24"/>
          <w:szCs w:val="24"/>
        </w:rPr>
        <w:lastRenderedPageBreak/>
        <w:t xml:space="preserve">El </w:t>
      </w:r>
      <w:r w:rsidR="004556C0" w:rsidRPr="009D4DF5">
        <w:rPr>
          <w:rFonts w:cs="Arial"/>
          <w:color w:val="2E74B5" w:themeColor="accent1" w:themeShade="BF"/>
          <w:sz w:val="24"/>
          <w:szCs w:val="24"/>
        </w:rPr>
        <w:t xml:space="preserve">13 trece de febrero de 2018 dos mil dieciocho </w:t>
      </w:r>
      <w:r w:rsidRPr="009D4DF5">
        <w:rPr>
          <w:rFonts w:cs="Arial"/>
          <w:color w:val="2E74B5" w:themeColor="accent1" w:themeShade="BF"/>
          <w:sz w:val="24"/>
          <w:szCs w:val="24"/>
        </w:rPr>
        <w:t>el solicitante de la información fue notificado de la respuesta a su solicitud.</w:t>
      </w:r>
    </w:p>
    <w:p w:rsidR="0008724A" w:rsidRPr="009D4DF5" w:rsidRDefault="0008724A" w:rsidP="00FD0389">
      <w:pPr>
        <w:pStyle w:val="corte4fondo"/>
        <w:numPr>
          <w:ilvl w:val="0"/>
          <w:numId w:val="4"/>
        </w:numPr>
        <w:spacing w:line="276" w:lineRule="auto"/>
        <w:rPr>
          <w:rFonts w:cs="Arial"/>
          <w:color w:val="2E74B5" w:themeColor="accent1" w:themeShade="BF"/>
          <w:sz w:val="24"/>
          <w:szCs w:val="24"/>
        </w:rPr>
      </w:pPr>
      <w:r w:rsidRPr="009D4DF5">
        <w:rPr>
          <w:rFonts w:cs="Arial"/>
          <w:color w:val="2E74B5" w:themeColor="accent1" w:themeShade="BF"/>
          <w:sz w:val="24"/>
          <w:szCs w:val="24"/>
        </w:rPr>
        <w:t xml:space="preserve">Por lo tanto, el plazo de los quince días hábiles para interponer el recurso de revisión transcurrió del </w:t>
      </w:r>
      <w:r w:rsidR="004556C0" w:rsidRPr="009D4DF5">
        <w:rPr>
          <w:rFonts w:cs="Arial"/>
          <w:color w:val="2E74B5" w:themeColor="accent1" w:themeShade="BF"/>
          <w:sz w:val="24"/>
          <w:szCs w:val="24"/>
        </w:rPr>
        <w:t xml:space="preserve">día 14 catorce de febrero </w:t>
      </w:r>
      <w:r w:rsidRPr="009D4DF5">
        <w:rPr>
          <w:rFonts w:cs="Arial"/>
          <w:color w:val="2E74B5" w:themeColor="accent1" w:themeShade="BF"/>
          <w:sz w:val="24"/>
          <w:szCs w:val="24"/>
        </w:rPr>
        <w:t xml:space="preserve">al </w:t>
      </w:r>
      <w:r w:rsidR="00C507CC">
        <w:rPr>
          <w:rFonts w:cs="Arial"/>
          <w:color w:val="2E74B5" w:themeColor="accent1" w:themeShade="BF"/>
          <w:sz w:val="24"/>
          <w:szCs w:val="24"/>
        </w:rPr>
        <w:t>0</w:t>
      </w:r>
      <w:r w:rsidRPr="009D4DF5">
        <w:rPr>
          <w:rFonts w:cs="Arial"/>
          <w:color w:val="2E74B5" w:themeColor="accent1" w:themeShade="BF"/>
          <w:sz w:val="24"/>
          <w:szCs w:val="24"/>
        </w:rPr>
        <w:t xml:space="preserve">6 seis de </w:t>
      </w:r>
      <w:r w:rsidR="004556C0" w:rsidRPr="009D4DF5">
        <w:rPr>
          <w:rFonts w:cs="Arial"/>
          <w:color w:val="2E74B5" w:themeColor="accent1" w:themeShade="BF"/>
          <w:sz w:val="24"/>
          <w:szCs w:val="24"/>
        </w:rPr>
        <w:t>marzo</w:t>
      </w:r>
      <w:r w:rsidRPr="009D4DF5">
        <w:rPr>
          <w:rFonts w:cs="Arial"/>
          <w:color w:val="2E74B5" w:themeColor="accent1" w:themeShade="BF"/>
          <w:sz w:val="24"/>
          <w:szCs w:val="24"/>
        </w:rPr>
        <w:t xml:space="preserve">. </w:t>
      </w:r>
    </w:p>
    <w:p w:rsidR="0008724A" w:rsidRPr="009D4DF5" w:rsidRDefault="0008724A" w:rsidP="00FD0389">
      <w:pPr>
        <w:pStyle w:val="corte4fondo"/>
        <w:numPr>
          <w:ilvl w:val="0"/>
          <w:numId w:val="4"/>
        </w:numPr>
        <w:spacing w:line="276" w:lineRule="auto"/>
        <w:rPr>
          <w:rFonts w:cs="Arial"/>
          <w:color w:val="2E74B5" w:themeColor="accent1" w:themeShade="BF"/>
          <w:sz w:val="24"/>
          <w:szCs w:val="24"/>
        </w:rPr>
      </w:pPr>
      <w:r w:rsidRPr="009D4DF5">
        <w:rPr>
          <w:rFonts w:cs="Arial"/>
          <w:color w:val="2E74B5" w:themeColor="accent1" w:themeShade="BF"/>
          <w:sz w:val="24"/>
          <w:szCs w:val="24"/>
        </w:rPr>
        <w:t>Se deben de descontar de dicho cómputo por ser inhábiles los días 17 diecisiete, 18 dieciocho,</w:t>
      </w:r>
      <w:r w:rsidR="004556C0" w:rsidRPr="009D4DF5">
        <w:rPr>
          <w:rFonts w:cs="Arial"/>
          <w:color w:val="2E74B5" w:themeColor="accent1" w:themeShade="BF"/>
          <w:sz w:val="24"/>
          <w:szCs w:val="24"/>
        </w:rPr>
        <w:t xml:space="preserve"> 24 veinticuatro,</w:t>
      </w:r>
      <w:r w:rsidRPr="009D4DF5">
        <w:rPr>
          <w:rFonts w:cs="Arial"/>
          <w:color w:val="2E74B5" w:themeColor="accent1" w:themeShade="BF"/>
          <w:sz w:val="24"/>
          <w:szCs w:val="24"/>
        </w:rPr>
        <w:t xml:space="preserve"> 25 veinticinco</w:t>
      </w:r>
      <w:r w:rsidR="004556C0" w:rsidRPr="009D4DF5">
        <w:rPr>
          <w:rFonts w:cs="Arial"/>
          <w:color w:val="2E74B5" w:themeColor="accent1" w:themeShade="BF"/>
          <w:sz w:val="24"/>
          <w:szCs w:val="24"/>
        </w:rPr>
        <w:t xml:space="preserve"> de febrero</w:t>
      </w:r>
      <w:r w:rsidRPr="009D4DF5">
        <w:rPr>
          <w:rFonts w:cs="Arial"/>
          <w:color w:val="2E74B5" w:themeColor="accent1" w:themeShade="BF"/>
          <w:sz w:val="24"/>
          <w:szCs w:val="24"/>
        </w:rPr>
        <w:t>, así como los días</w:t>
      </w:r>
      <w:r w:rsidR="004556C0" w:rsidRPr="009D4DF5">
        <w:rPr>
          <w:rFonts w:cs="Arial"/>
          <w:color w:val="2E74B5" w:themeColor="accent1" w:themeShade="BF"/>
          <w:sz w:val="24"/>
          <w:szCs w:val="24"/>
        </w:rPr>
        <w:t xml:space="preserve"> 03 tres y 04 cuatro de marzo</w:t>
      </w:r>
      <w:r w:rsidRPr="009D4DF5">
        <w:rPr>
          <w:rFonts w:cs="Arial"/>
          <w:color w:val="2E74B5" w:themeColor="accent1" w:themeShade="BF"/>
          <w:sz w:val="24"/>
          <w:szCs w:val="24"/>
        </w:rPr>
        <w:t>.</w:t>
      </w:r>
    </w:p>
    <w:p w:rsidR="0008724A" w:rsidRPr="009D4DF5" w:rsidRDefault="0008724A" w:rsidP="00FD0389">
      <w:pPr>
        <w:pStyle w:val="corte4fondo"/>
        <w:numPr>
          <w:ilvl w:val="0"/>
          <w:numId w:val="4"/>
        </w:numPr>
        <w:spacing w:line="276" w:lineRule="auto"/>
        <w:rPr>
          <w:rFonts w:cs="Arial"/>
          <w:color w:val="2E74B5" w:themeColor="accent1" w:themeShade="BF"/>
          <w:sz w:val="24"/>
          <w:szCs w:val="24"/>
        </w:rPr>
      </w:pPr>
      <w:r w:rsidRPr="009D4DF5">
        <w:rPr>
          <w:rFonts w:cs="Arial"/>
          <w:color w:val="2E74B5" w:themeColor="accent1" w:themeShade="BF"/>
          <w:sz w:val="24"/>
          <w:szCs w:val="24"/>
        </w:rPr>
        <w:t xml:space="preserve">Consecuentemente si el </w:t>
      </w:r>
      <w:r w:rsidR="004556C0" w:rsidRPr="009D4DF5">
        <w:rPr>
          <w:rFonts w:cs="Arial"/>
          <w:color w:val="2E74B5" w:themeColor="accent1" w:themeShade="BF"/>
          <w:sz w:val="24"/>
          <w:szCs w:val="24"/>
        </w:rPr>
        <w:t xml:space="preserve">19 diecinueve de febrero </w:t>
      </w:r>
      <w:r w:rsidRPr="009D4DF5">
        <w:rPr>
          <w:rFonts w:cs="Arial"/>
          <w:color w:val="2E74B5" w:themeColor="accent1" w:themeShade="BF"/>
          <w:sz w:val="24"/>
          <w:szCs w:val="24"/>
        </w:rPr>
        <w:t xml:space="preserve">de este año el recurrente interpuso el citado medio de impugnación ante esta Comisión de Transparencia, resulta claro que es oportuna su presentación.   </w:t>
      </w:r>
    </w:p>
    <w:p w:rsidR="0008724A" w:rsidRPr="009D4DF5" w:rsidRDefault="0008724A" w:rsidP="00FD0389">
      <w:pPr>
        <w:pStyle w:val="corte4fondo"/>
        <w:spacing w:line="276" w:lineRule="auto"/>
        <w:ind w:left="1429" w:firstLine="0"/>
        <w:rPr>
          <w:rFonts w:cs="Arial"/>
          <w:color w:val="2E74B5" w:themeColor="accent1" w:themeShade="BF"/>
          <w:sz w:val="24"/>
          <w:szCs w:val="24"/>
        </w:rPr>
      </w:pPr>
    </w:p>
    <w:p w:rsidR="0008724A" w:rsidRPr="009D4DF5" w:rsidRDefault="0008724A" w:rsidP="00C507CC">
      <w:pPr>
        <w:pStyle w:val="corte4fondo"/>
        <w:spacing w:line="276" w:lineRule="auto"/>
        <w:ind w:firstLine="708"/>
        <w:rPr>
          <w:rFonts w:cs="Arial"/>
          <w:color w:val="2E74B5" w:themeColor="accent1" w:themeShade="BF"/>
          <w:sz w:val="24"/>
          <w:szCs w:val="24"/>
        </w:rPr>
      </w:pPr>
      <w:r w:rsidRPr="009D4DF5">
        <w:rPr>
          <w:rFonts w:cs="Arial"/>
          <w:b/>
          <w:color w:val="2E74B5" w:themeColor="accent1" w:themeShade="BF"/>
          <w:sz w:val="24"/>
          <w:szCs w:val="24"/>
        </w:rPr>
        <w:t>QUINTO. Certeza del acto reclamado</w:t>
      </w:r>
      <w:r w:rsidRPr="009D4DF5">
        <w:rPr>
          <w:rFonts w:cs="Arial"/>
          <w:color w:val="2E74B5" w:themeColor="accent1" w:themeShade="BF"/>
          <w:sz w:val="24"/>
          <w:szCs w:val="24"/>
        </w:rPr>
        <w:t xml:space="preserve">. Son ciertos los actos reclamados atribuidos a los entes obligados, puesto que así lo reconocieron las autoridades mencionadas al momento de rendir su informe. </w:t>
      </w:r>
    </w:p>
    <w:p w:rsidR="00752806" w:rsidRPr="009D4DF5" w:rsidRDefault="00752806" w:rsidP="00FD0389">
      <w:pPr>
        <w:pStyle w:val="corte4fondo"/>
        <w:spacing w:line="276" w:lineRule="auto"/>
        <w:ind w:firstLine="0"/>
        <w:rPr>
          <w:rFonts w:cs="Arial"/>
          <w:color w:val="2E74B5" w:themeColor="accent1" w:themeShade="BF"/>
          <w:sz w:val="24"/>
          <w:szCs w:val="24"/>
        </w:rPr>
      </w:pPr>
    </w:p>
    <w:p w:rsidR="00752806" w:rsidRPr="009D4DF5" w:rsidRDefault="00752806" w:rsidP="00C507CC">
      <w:pPr>
        <w:pStyle w:val="corte4fondo"/>
        <w:spacing w:line="276" w:lineRule="auto"/>
        <w:ind w:firstLine="708"/>
        <w:rPr>
          <w:rFonts w:cs="Arial"/>
          <w:color w:val="2E74B5" w:themeColor="accent1" w:themeShade="BF"/>
          <w:sz w:val="24"/>
          <w:szCs w:val="24"/>
        </w:rPr>
      </w:pPr>
      <w:r w:rsidRPr="009D4DF5">
        <w:rPr>
          <w:rFonts w:cs="Arial"/>
          <w:b/>
          <w:color w:val="2E74B5" w:themeColor="accent1" w:themeShade="BF"/>
          <w:sz w:val="24"/>
          <w:szCs w:val="24"/>
        </w:rPr>
        <w:t>SEXTO</w:t>
      </w:r>
      <w:r w:rsidRPr="009D4DF5">
        <w:rPr>
          <w:rFonts w:cs="Arial"/>
          <w:color w:val="2E74B5" w:themeColor="accent1" w:themeShade="BF"/>
          <w:sz w:val="24"/>
          <w:szCs w:val="24"/>
        </w:rPr>
        <w:t xml:space="preserve">. </w:t>
      </w:r>
      <w:r w:rsidRPr="009D4DF5">
        <w:rPr>
          <w:rFonts w:cs="Arial"/>
          <w:b/>
          <w:color w:val="2E74B5" w:themeColor="accent1" w:themeShade="BF"/>
          <w:sz w:val="24"/>
          <w:szCs w:val="24"/>
        </w:rPr>
        <w:t>Sobreseimiento</w:t>
      </w:r>
      <w:r w:rsidRPr="009D4DF5">
        <w:rPr>
          <w:rFonts w:cs="Arial"/>
          <w:color w:val="2E74B5" w:themeColor="accent1" w:themeShade="BF"/>
          <w:sz w:val="24"/>
          <w:szCs w:val="24"/>
        </w:rPr>
        <w:t xml:space="preserve">. Dicha figura del sobreseimiento es la resolución por parte de esta Comisión Estatal de Garantía de Acceso a la Información Pública de carácter definitivo porque pone fin al procedimiento sin resolver las cuestiones de fondo, es decir, porque se haya actualizado alguno de los supuestos que establece el artículo 180 de la Ley de Transparencia y Acceso a la Información Pública del Estado y dicho sobreseimiento puede ser de todo o parte del recurso. </w:t>
      </w:r>
    </w:p>
    <w:p w:rsidR="00752806" w:rsidRPr="009D4DF5" w:rsidRDefault="00752806" w:rsidP="00FD0389">
      <w:pPr>
        <w:pStyle w:val="corte4fondo"/>
        <w:spacing w:line="276" w:lineRule="auto"/>
        <w:ind w:firstLine="0"/>
        <w:rPr>
          <w:rFonts w:cs="Arial"/>
          <w:color w:val="2E74B5" w:themeColor="accent1" w:themeShade="BF"/>
          <w:sz w:val="24"/>
          <w:szCs w:val="24"/>
        </w:rPr>
      </w:pPr>
    </w:p>
    <w:p w:rsidR="00752806" w:rsidRPr="009D4DF5" w:rsidRDefault="00752806" w:rsidP="00FD0389">
      <w:pPr>
        <w:pStyle w:val="corte4fondo"/>
        <w:spacing w:line="276" w:lineRule="auto"/>
        <w:ind w:firstLine="0"/>
        <w:rPr>
          <w:rFonts w:cs="Arial"/>
          <w:color w:val="2E74B5" w:themeColor="accent1" w:themeShade="BF"/>
          <w:sz w:val="24"/>
          <w:szCs w:val="24"/>
        </w:rPr>
      </w:pPr>
      <w:r w:rsidRPr="009D4DF5">
        <w:rPr>
          <w:rFonts w:cs="Arial"/>
          <w:color w:val="2E74B5" w:themeColor="accent1" w:themeShade="BF"/>
          <w:sz w:val="24"/>
          <w:szCs w:val="24"/>
        </w:rPr>
        <w:tab/>
        <w:t>En el presente asunto se actualiza un supuesto de sobreseimiento.</w:t>
      </w:r>
    </w:p>
    <w:p w:rsidR="00752806" w:rsidRPr="009D4DF5" w:rsidRDefault="00752806" w:rsidP="00FD0389">
      <w:pPr>
        <w:pStyle w:val="corte4fondo"/>
        <w:spacing w:line="276" w:lineRule="auto"/>
        <w:ind w:firstLine="0"/>
        <w:rPr>
          <w:rFonts w:cs="Arial"/>
          <w:b/>
          <w:color w:val="2E74B5" w:themeColor="accent1" w:themeShade="BF"/>
          <w:sz w:val="24"/>
          <w:szCs w:val="24"/>
        </w:rPr>
      </w:pPr>
    </w:p>
    <w:p w:rsidR="00752806" w:rsidRPr="009D4DF5" w:rsidRDefault="00752806" w:rsidP="00FD0389">
      <w:pPr>
        <w:pStyle w:val="corte4fondo"/>
        <w:spacing w:line="276" w:lineRule="auto"/>
        <w:ind w:firstLine="0"/>
        <w:rPr>
          <w:rFonts w:cs="Arial"/>
          <w:color w:val="2E74B5" w:themeColor="accent1" w:themeShade="BF"/>
          <w:sz w:val="24"/>
          <w:szCs w:val="24"/>
        </w:rPr>
      </w:pPr>
      <w:r w:rsidRPr="009D4DF5">
        <w:rPr>
          <w:rFonts w:cs="Arial"/>
          <w:b/>
          <w:color w:val="2E74B5" w:themeColor="accent1" w:themeShade="BF"/>
          <w:sz w:val="24"/>
          <w:szCs w:val="24"/>
        </w:rPr>
        <w:t>6.1. Supuesto de sobreseimiento</w:t>
      </w:r>
      <w:r w:rsidRPr="009D4DF5">
        <w:rPr>
          <w:rFonts w:cs="Arial"/>
          <w:color w:val="2E74B5" w:themeColor="accent1" w:themeShade="BF"/>
          <w:sz w:val="24"/>
          <w:szCs w:val="24"/>
        </w:rPr>
        <w:t xml:space="preserve">. </w:t>
      </w:r>
    </w:p>
    <w:p w:rsidR="00752806" w:rsidRPr="009D4DF5" w:rsidRDefault="00752806" w:rsidP="00FD0389">
      <w:pPr>
        <w:pStyle w:val="corte4fondo"/>
        <w:spacing w:line="276" w:lineRule="auto"/>
        <w:rPr>
          <w:rFonts w:cs="Arial"/>
          <w:color w:val="2E74B5" w:themeColor="accent1" w:themeShade="BF"/>
          <w:sz w:val="24"/>
          <w:szCs w:val="24"/>
        </w:rPr>
      </w:pPr>
    </w:p>
    <w:p w:rsidR="00752806" w:rsidRPr="009D4DF5" w:rsidRDefault="00752806" w:rsidP="00FD0389">
      <w:pPr>
        <w:pStyle w:val="corte4fondo"/>
        <w:spacing w:line="276" w:lineRule="auto"/>
        <w:rPr>
          <w:rFonts w:cs="Arial"/>
          <w:color w:val="2E74B5" w:themeColor="accent1" w:themeShade="BF"/>
          <w:sz w:val="24"/>
          <w:szCs w:val="24"/>
        </w:rPr>
      </w:pPr>
      <w:r w:rsidRPr="009D4DF5">
        <w:rPr>
          <w:rFonts w:cs="Arial"/>
          <w:color w:val="2E74B5" w:themeColor="accent1" w:themeShade="BF"/>
          <w:sz w:val="24"/>
          <w:szCs w:val="24"/>
        </w:rPr>
        <w:t>El artículo 180, fracción IV, relacionado con el artículo 179, fracción III, de la Ley de Transparencia refieren que:</w:t>
      </w:r>
    </w:p>
    <w:p w:rsidR="00752806" w:rsidRPr="009D4DF5" w:rsidRDefault="00752806" w:rsidP="00FD0389">
      <w:pPr>
        <w:pStyle w:val="corte4fondo"/>
        <w:spacing w:line="276" w:lineRule="auto"/>
        <w:rPr>
          <w:rFonts w:cs="Arial"/>
          <w:color w:val="2E74B5" w:themeColor="accent1" w:themeShade="BF"/>
          <w:sz w:val="20"/>
        </w:rPr>
      </w:pPr>
    </w:p>
    <w:p w:rsidR="00752806" w:rsidRPr="009D4DF5" w:rsidRDefault="00752806" w:rsidP="00FD0389">
      <w:pPr>
        <w:pStyle w:val="corte4fondo"/>
        <w:tabs>
          <w:tab w:val="left" w:pos="5529"/>
        </w:tabs>
        <w:spacing w:line="276" w:lineRule="auto"/>
        <w:ind w:left="708" w:firstLine="0"/>
        <w:rPr>
          <w:rFonts w:cs="Arial"/>
          <w:i/>
          <w:color w:val="2E74B5" w:themeColor="accent1" w:themeShade="BF"/>
          <w:sz w:val="20"/>
        </w:rPr>
      </w:pPr>
      <w:r w:rsidRPr="009D4DF5">
        <w:rPr>
          <w:rFonts w:cs="Arial"/>
          <w:b/>
          <w:i/>
          <w:color w:val="2E74B5" w:themeColor="accent1" w:themeShade="BF"/>
          <w:sz w:val="20"/>
        </w:rPr>
        <w:t>ARTÍCULO 180.</w:t>
      </w:r>
      <w:r w:rsidRPr="009D4DF5">
        <w:rPr>
          <w:rFonts w:cs="Arial"/>
          <w:i/>
          <w:color w:val="2E74B5" w:themeColor="accent1" w:themeShade="BF"/>
          <w:sz w:val="20"/>
        </w:rPr>
        <w:t xml:space="preserve"> El recurso será sobreseído, en todo o en parte, cuando, una vez admitido, se actualicen alguno de los siguientes supuestos:</w:t>
      </w:r>
    </w:p>
    <w:p w:rsidR="00752806" w:rsidRPr="009D4DF5" w:rsidRDefault="00752806" w:rsidP="00FD0389">
      <w:pPr>
        <w:pStyle w:val="corte4fondo"/>
        <w:tabs>
          <w:tab w:val="left" w:pos="5529"/>
        </w:tabs>
        <w:spacing w:line="276" w:lineRule="auto"/>
        <w:ind w:left="708" w:firstLine="0"/>
        <w:rPr>
          <w:rFonts w:cs="Arial"/>
          <w:i/>
          <w:color w:val="2E74B5" w:themeColor="accent1" w:themeShade="BF"/>
          <w:sz w:val="20"/>
        </w:rPr>
      </w:pPr>
      <w:r w:rsidRPr="009D4DF5">
        <w:rPr>
          <w:rFonts w:cs="Arial"/>
          <w:i/>
          <w:color w:val="2E74B5" w:themeColor="accent1" w:themeShade="BF"/>
          <w:sz w:val="20"/>
        </w:rPr>
        <w:t>[…]</w:t>
      </w:r>
    </w:p>
    <w:p w:rsidR="00752806" w:rsidRPr="009D4DF5" w:rsidRDefault="00752806" w:rsidP="00FD0389">
      <w:pPr>
        <w:pStyle w:val="corte4fondo"/>
        <w:tabs>
          <w:tab w:val="left" w:pos="5529"/>
        </w:tabs>
        <w:spacing w:line="276" w:lineRule="auto"/>
        <w:ind w:left="708" w:firstLine="0"/>
        <w:rPr>
          <w:rFonts w:cs="Arial"/>
          <w:i/>
          <w:color w:val="2E74B5" w:themeColor="accent1" w:themeShade="BF"/>
          <w:sz w:val="20"/>
        </w:rPr>
      </w:pPr>
      <w:r w:rsidRPr="009D4DF5">
        <w:rPr>
          <w:rFonts w:cs="Arial"/>
          <w:b/>
          <w:i/>
          <w:color w:val="2E74B5" w:themeColor="accent1" w:themeShade="BF"/>
          <w:sz w:val="20"/>
        </w:rPr>
        <w:t>IV.</w:t>
      </w:r>
      <w:r w:rsidRPr="009D4DF5">
        <w:rPr>
          <w:rFonts w:cs="Arial"/>
          <w:i/>
          <w:color w:val="2E74B5" w:themeColor="accent1" w:themeShade="BF"/>
          <w:sz w:val="20"/>
        </w:rPr>
        <w:t xml:space="preserve"> Admitido el recurso de revisión, aparezca alguna causal de improcedencia en los términos del presente Capítulo.</w:t>
      </w:r>
    </w:p>
    <w:p w:rsidR="00752806" w:rsidRPr="009D4DF5" w:rsidRDefault="00752806" w:rsidP="00FD0389">
      <w:pPr>
        <w:pStyle w:val="corte4fondo"/>
        <w:tabs>
          <w:tab w:val="left" w:pos="5529"/>
        </w:tabs>
        <w:spacing w:line="276" w:lineRule="auto"/>
        <w:ind w:left="708" w:firstLine="0"/>
        <w:rPr>
          <w:rFonts w:cs="Arial"/>
          <w:i/>
          <w:color w:val="2E74B5" w:themeColor="accent1" w:themeShade="BF"/>
          <w:sz w:val="24"/>
          <w:szCs w:val="24"/>
        </w:rPr>
      </w:pPr>
    </w:p>
    <w:p w:rsidR="00752806" w:rsidRPr="009D4DF5" w:rsidRDefault="00752806" w:rsidP="00FD0389">
      <w:pPr>
        <w:pStyle w:val="corte4fondo"/>
        <w:tabs>
          <w:tab w:val="left" w:pos="5529"/>
        </w:tabs>
        <w:spacing w:line="276" w:lineRule="auto"/>
        <w:ind w:left="708" w:firstLine="0"/>
        <w:rPr>
          <w:rFonts w:cs="Arial"/>
          <w:i/>
          <w:color w:val="2E74B5" w:themeColor="accent1" w:themeShade="BF"/>
          <w:sz w:val="20"/>
        </w:rPr>
      </w:pPr>
      <w:r w:rsidRPr="009D4DF5">
        <w:rPr>
          <w:rFonts w:cs="Arial"/>
          <w:b/>
          <w:i/>
          <w:color w:val="2E74B5" w:themeColor="accent1" w:themeShade="BF"/>
          <w:sz w:val="20"/>
        </w:rPr>
        <w:t>ARTÍCULO 179.</w:t>
      </w:r>
      <w:r w:rsidRPr="009D4DF5">
        <w:rPr>
          <w:rFonts w:cs="Arial"/>
          <w:i/>
          <w:color w:val="2E74B5" w:themeColor="accent1" w:themeShade="BF"/>
          <w:sz w:val="20"/>
        </w:rPr>
        <w:t xml:space="preserve"> El recurso será desechado por improcedente cuando:</w:t>
      </w:r>
    </w:p>
    <w:p w:rsidR="00752806" w:rsidRPr="009D4DF5" w:rsidRDefault="00752806" w:rsidP="00FD0389">
      <w:pPr>
        <w:pStyle w:val="corte4fondo"/>
        <w:tabs>
          <w:tab w:val="left" w:pos="5529"/>
        </w:tabs>
        <w:spacing w:line="276" w:lineRule="auto"/>
        <w:ind w:left="708" w:firstLine="0"/>
        <w:rPr>
          <w:rFonts w:cs="Arial"/>
          <w:i/>
          <w:color w:val="2E74B5" w:themeColor="accent1" w:themeShade="BF"/>
          <w:sz w:val="20"/>
        </w:rPr>
      </w:pPr>
      <w:r w:rsidRPr="009D4DF5">
        <w:rPr>
          <w:rFonts w:cs="Arial"/>
          <w:i/>
          <w:color w:val="2E74B5" w:themeColor="accent1" w:themeShade="BF"/>
          <w:sz w:val="20"/>
        </w:rPr>
        <w:t>[…]</w:t>
      </w:r>
    </w:p>
    <w:p w:rsidR="00752806" w:rsidRPr="009D4DF5" w:rsidRDefault="00752806" w:rsidP="00FD0389">
      <w:pPr>
        <w:pStyle w:val="corte4fondo"/>
        <w:tabs>
          <w:tab w:val="left" w:pos="5529"/>
        </w:tabs>
        <w:spacing w:line="276" w:lineRule="auto"/>
        <w:ind w:left="708" w:firstLine="0"/>
        <w:rPr>
          <w:rFonts w:cs="Arial"/>
          <w:i/>
          <w:color w:val="2E74B5" w:themeColor="accent1" w:themeShade="BF"/>
          <w:sz w:val="20"/>
        </w:rPr>
      </w:pPr>
      <w:r w:rsidRPr="009D4DF5">
        <w:rPr>
          <w:rFonts w:cs="Arial"/>
          <w:b/>
          <w:i/>
          <w:color w:val="2E74B5" w:themeColor="accent1" w:themeShade="BF"/>
          <w:sz w:val="20"/>
        </w:rPr>
        <w:t>III.</w:t>
      </w:r>
      <w:r w:rsidRPr="009D4DF5">
        <w:rPr>
          <w:rFonts w:cs="Arial"/>
          <w:i/>
          <w:color w:val="2E74B5" w:themeColor="accent1" w:themeShade="BF"/>
          <w:sz w:val="20"/>
        </w:rPr>
        <w:t xml:space="preserve"> Se esté tramitando ante la CEGAIP algún recurso de revisión por el mismo quejoso en los mismos términos; </w:t>
      </w:r>
    </w:p>
    <w:p w:rsidR="00752806" w:rsidRPr="009D4DF5" w:rsidRDefault="00752806" w:rsidP="00FD0389">
      <w:pPr>
        <w:pStyle w:val="corte4fondo"/>
        <w:spacing w:line="276" w:lineRule="auto"/>
        <w:ind w:firstLine="0"/>
        <w:rPr>
          <w:rFonts w:cs="Arial"/>
          <w:color w:val="2E74B5" w:themeColor="accent1" w:themeShade="BF"/>
          <w:sz w:val="24"/>
          <w:szCs w:val="24"/>
        </w:rPr>
      </w:pPr>
    </w:p>
    <w:p w:rsidR="00752806" w:rsidRPr="009D4DF5" w:rsidRDefault="00752806" w:rsidP="00FD0389">
      <w:pPr>
        <w:pStyle w:val="corte4fondo"/>
        <w:spacing w:line="276" w:lineRule="auto"/>
        <w:ind w:firstLine="0"/>
        <w:rPr>
          <w:rFonts w:cs="Arial"/>
          <w:color w:val="2E74B5" w:themeColor="accent1" w:themeShade="BF"/>
          <w:sz w:val="24"/>
          <w:szCs w:val="24"/>
        </w:rPr>
      </w:pPr>
      <w:r w:rsidRPr="009D4DF5">
        <w:rPr>
          <w:rFonts w:cs="Arial"/>
          <w:color w:val="2E74B5" w:themeColor="accent1" w:themeShade="BF"/>
          <w:sz w:val="24"/>
          <w:szCs w:val="24"/>
        </w:rPr>
        <w:tab/>
        <w:t>Como se ve, de las anteriores disposiciones tenemos que el recurso será sobreseído,</w:t>
      </w:r>
      <w:r w:rsidR="00635638" w:rsidRPr="009D4DF5">
        <w:rPr>
          <w:rFonts w:cs="Arial"/>
          <w:color w:val="2E74B5" w:themeColor="accent1" w:themeShade="BF"/>
          <w:sz w:val="24"/>
          <w:szCs w:val="24"/>
        </w:rPr>
        <w:t xml:space="preserve"> en parte</w:t>
      </w:r>
      <w:r w:rsidRPr="009D4DF5">
        <w:rPr>
          <w:rFonts w:cs="Arial"/>
          <w:color w:val="2E74B5" w:themeColor="accent1" w:themeShade="BF"/>
          <w:sz w:val="24"/>
          <w:szCs w:val="24"/>
        </w:rPr>
        <w:t xml:space="preserve"> cuando, una vez admitido, aparezca alguna causal de improcedencia, que es cuando se esté tramitando ante este órgano colegiado   algún recurso de revisión por el mismo quejoso en los mismos términos.</w:t>
      </w:r>
    </w:p>
    <w:p w:rsidR="00752806" w:rsidRPr="009D4DF5" w:rsidRDefault="00752806" w:rsidP="00FD0389">
      <w:pPr>
        <w:pStyle w:val="corte4fondo"/>
        <w:spacing w:line="276" w:lineRule="auto"/>
        <w:ind w:firstLine="0"/>
        <w:rPr>
          <w:rFonts w:cs="Arial"/>
          <w:color w:val="2E74B5" w:themeColor="accent1" w:themeShade="BF"/>
          <w:sz w:val="24"/>
          <w:szCs w:val="24"/>
        </w:rPr>
      </w:pPr>
    </w:p>
    <w:p w:rsidR="00752806" w:rsidRPr="009D4DF5" w:rsidRDefault="00752806" w:rsidP="00FD0389">
      <w:pPr>
        <w:pStyle w:val="corte4fondo"/>
        <w:spacing w:line="276" w:lineRule="auto"/>
        <w:ind w:firstLine="0"/>
        <w:rPr>
          <w:rFonts w:cs="Arial"/>
          <w:color w:val="2E74B5" w:themeColor="accent1" w:themeShade="BF"/>
          <w:sz w:val="24"/>
          <w:szCs w:val="24"/>
        </w:rPr>
      </w:pPr>
      <w:r w:rsidRPr="009D4DF5">
        <w:rPr>
          <w:rFonts w:cs="Arial"/>
          <w:color w:val="2E74B5" w:themeColor="accent1" w:themeShade="BF"/>
          <w:sz w:val="24"/>
          <w:szCs w:val="24"/>
        </w:rPr>
        <w:tab/>
        <w:t>Es por ello, que para sobreseer el recurso de revisión se debe de acreditar:</w:t>
      </w:r>
    </w:p>
    <w:p w:rsidR="00752806" w:rsidRPr="009D4DF5" w:rsidRDefault="00752806" w:rsidP="00FD0389">
      <w:pPr>
        <w:pStyle w:val="corte4fondo"/>
        <w:spacing w:line="276" w:lineRule="auto"/>
        <w:ind w:firstLine="0"/>
        <w:rPr>
          <w:rFonts w:cs="Arial"/>
          <w:color w:val="2E74B5" w:themeColor="accent1" w:themeShade="BF"/>
          <w:sz w:val="24"/>
          <w:szCs w:val="24"/>
        </w:rPr>
      </w:pPr>
    </w:p>
    <w:p w:rsidR="00752806" w:rsidRPr="009D4DF5" w:rsidRDefault="00752806" w:rsidP="00FD0389">
      <w:pPr>
        <w:pStyle w:val="corte4fondo"/>
        <w:numPr>
          <w:ilvl w:val="0"/>
          <w:numId w:val="8"/>
        </w:numPr>
        <w:spacing w:line="276" w:lineRule="auto"/>
        <w:rPr>
          <w:rFonts w:cs="Arial"/>
          <w:color w:val="2E74B5" w:themeColor="accent1" w:themeShade="BF"/>
          <w:sz w:val="24"/>
          <w:szCs w:val="24"/>
        </w:rPr>
      </w:pPr>
      <w:r w:rsidRPr="009D4DF5">
        <w:rPr>
          <w:rFonts w:cs="Arial"/>
          <w:color w:val="2E74B5" w:themeColor="accent1" w:themeShade="BF"/>
          <w:sz w:val="24"/>
          <w:szCs w:val="24"/>
        </w:rPr>
        <w:lastRenderedPageBreak/>
        <w:t>Que haya dos recursos admitidos.</w:t>
      </w:r>
    </w:p>
    <w:p w:rsidR="00752806" w:rsidRPr="009D4DF5" w:rsidRDefault="00752806" w:rsidP="00FD0389">
      <w:pPr>
        <w:pStyle w:val="corte4fondo"/>
        <w:numPr>
          <w:ilvl w:val="0"/>
          <w:numId w:val="8"/>
        </w:numPr>
        <w:spacing w:line="276" w:lineRule="auto"/>
        <w:rPr>
          <w:rFonts w:cs="Arial"/>
          <w:color w:val="2E74B5" w:themeColor="accent1" w:themeShade="BF"/>
          <w:sz w:val="24"/>
          <w:szCs w:val="24"/>
        </w:rPr>
      </w:pPr>
      <w:r w:rsidRPr="009D4DF5">
        <w:rPr>
          <w:rFonts w:cs="Arial"/>
          <w:color w:val="2E74B5" w:themeColor="accent1" w:themeShade="BF"/>
          <w:sz w:val="24"/>
          <w:szCs w:val="24"/>
        </w:rPr>
        <w:t>Que dichos recursos sean por el mismo recurrente y, en los mismos términos.</w:t>
      </w:r>
    </w:p>
    <w:p w:rsidR="00752806" w:rsidRPr="009D4DF5" w:rsidRDefault="00752806" w:rsidP="00FD0389">
      <w:pPr>
        <w:pStyle w:val="corte4fondo"/>
        <w:spacing w:line="276" w:lineRule="auto"/>
        <w:ind w:left="784" w:firstLine="0"/>
        <w:rPr>
          <w:rFonts w:cs="Arial"/>
          <w:color w:val="2E74B5" w:themeColor="accent1" w:themeShade="BF"/>
          <w:sz w:val="24"/>
          <w:szCs w:val="24"/>
        </w:rPr>
      </w:pPr>
    </w:p>
    <w:p w:rsidR="00752806" w:rsidRPr="009D4DF5" w:rsidRDefault="00752806" w:rsidP="00FD0389">
      <w:pPr>
        <w:pStyle w:val="corte4fondo"/>
        <w:tabs>
          <w:tab w:val="left" w:pos="284"/>
        </w:tabs>
        <w:spacing w:line="276" w:lineRule="auto"/>
        <w:ind w:firstLine="0"/>
        <w:rPr>
          <w:rFonts w:cs="Arial"/>
          <w:color w:val="2E74B5" w:themeColor="accent1" w:themeShade="BF"/>
          <w:sz w:val="24"/>
          <w:szCs w:val="24"/>
        </w:rPr>
      </w:pPr>
      <w:r w:rsidRPr="009D4DF5">
        <w:rPr>
          <w:rFonts w:cs="Arial"/>
          <w:color w:val="2E74B5" w:themeColor="accent1" w:themeShade="BF"/>
          <w:sz w:val="24"/>
          <w:szCs w:val="24"/>
        </w:rPr>
        <w:tab/>
        <w:t>En el caso, lo anterior está acreditado como se expone a continuación.</w:t>
      </w:r>
    </w:p>
    <w:p w:rsidR="00752806" w:rsidRPr="009D4DF5" w:rsidRDefault="00752806" w:rsidP="00FD0389">
      <w:pPr>
        <w:pStyle w:val="corte4fondo"/>
        <w:spacing w:line="276" w:lineRule="auto"/>
        <w:ind w:left="784" w:firstLine="0"/>
        <w:rPr>
          <w:rFonts w:cs="Arial"/>
          <w:color w:val="2E74B5" w:themeColor="accent1" w:themeShade="BF"/>
          <w:sz w:val="24"/>
          <w:szCs w:val="24"/>
        </w:rPr>
      </w:pPr>
    </w:p>
    <w:p w:rsidR="00752806" w:rsidRPr="009D4DF5" w:rsidRDefault="00752806" w:rsidP="00FD0389">
      <w:pPr>
        <w:pStyle w:val="corte4fondo"/>
        <w:numPr>
          <w:ilvl w:val="0"/>
          <w:numId w:val="9"/>
        </w:numPr>
        <w:tabs>
          <w:tab w:val="left" w:pos="709"/>
        </w:tabs>
        <w:spacing w:line="276" w:lineRule="auto"/>
        <w:ind w:left="709" w:hanging="283"/>
        <w:rPr>
          <w:rFonts w:cs="Arial"/>
          <w:color w:val="2E74B5" w:themeColor="accent1" w:themeShade="BF"/>
          <w:sz w:val="24"/>
          <w:szCs w:val="24"/>
        </w:rPr>
      </w:pPr>
      <w:r w:rsidRPr="009D4DF5">
        <w:rPr>
          <w:rFonts w:cs="Arial"/>
          <w:color w:val="2E74B5" w:themeColor="accent1" w:themeShade="BF"/>
          <w:sz w:val="24"/>
          <w:szCs w:val="24"/>
        </w:rPr>
        <w:t xml:space="preserve">El día </w:t>
      </w:r>
      <w:r w:rsidR="0024488A" w:rsidRPr="009D4DF5">
        <w:rPr>
          <w:rFonts w:cs="Arial"/>
          <w:color w:val="2E74B5" w:themeColor="accent1" w:themeShade="BF"/>
          <w:sz w:val="24"/>
          <w:szCs w:val="24"/>
        </w:rPr>
        <w:t xml:space="preserve">28 veintiocho de septiembre de 2017 dos mil diecisiete y 29 veintinueve </w:t>
      </w:r>
      <w:r w:rsidRPr="009D4DF5">
        <w:rPr>
          <w:rFonts w:cs="Arial"/>
          <w:color w:val="2E74B5" w:themeColor="accent1" w:themeShade="BF"/>
          <w:sz w:val="24"/>
          <w:szCs w:val="24"/>
        </w:rPr>
        <w:t xml:space="preserve">de enero, del año 2018 dos mil dieciocho, la </w:t>
      </w:r>
      <w:r w:rsidRPr="009D4DF5">
        <w:rPr>
          <w:rFonts w:cs="Arial"/>
          <w:b/>
          <w:color w:val="2E74B5" w:themeColor="accent1" w:themeShade="BF"/>
          <w:sz w:val="24"/>
          <w:szCs w:val="24"/>
        </w:rPr>
        <w:t xml:space="preserve">UNIDAD DE TRANSPARENCIA DE LA </w:t>
      </w:r>
      <w:r w:rsidR="0024488A" w:rsidRPr="009D4DF5">
        <w:rPr>
          <w:rFonts w:cs="Arial"/>
          <w:b/>
          <w:color w:val="2E74B5" w:themeColor="accent1" w:themeShade="BF"/>
          <w:sz w:val="24"/>
          <w:szCs w:val="24"/>
        </w:rPr>
        <w:t xml:space="preserve">SECRETARÍA DE EDUCACIÓN DE GOBIERNO DEL ESTADO </w:t>
      </w:r>
      <w:r w:rsidRPr="009D4DF5">
        <w:rPr>
          <w:rFonts w:cs="Arial"/>
          <w:color w:val="2E74B5" w:themeColor="accent1" w:themeShade="BF"/>
          <w:sz w:val="24"/>
          <w:szCs w:val="24"/>
        </w:rPr>
        <w:t>recibió las solicitudes de información por el mismo el solicitante.</w:t>
      </w:r>
    </w:p>
    <w:p w:rsidR="00752806" w:rsidRPr="009D4DF5" w:rsidRDefault="00752806" w:rsidP="00FD0389">
      <w:pPr>
        <w:pStyle w:val="corte4fondo"/>
        <w:tabs>
          <w:tab w:val="left" w:pos="709"/>
        </w:tabs>
        <w:spacing w:line="276" w:lineRule="auto"/>
        <w:ind w:left="709" w:firstLine="0"/>
        <w:rPr>
          <w:rFonts w:cs="Arial"/>
          <w:color w:val="2E74B5" w:themeColor="accent1" w:themeShade="BF"/>
          <w:sz w:val="24"/>
          <w:szCs w:val="24"/>
        </w:rPr>
      </w:pPr>
    </w:p>
    <w:p w:rsidR="00752806" w:rsidRPr="009D4DF5" w:rsidRDefault="00752806" w:rsidP="00FD0389">
      <w:pPr>
        <w:pStyle w:val="corte4fondo"/>
        <w:spacing w:line="276" w:lineRule="auto"/>
        <w:ind w:left="709" w:hanging="283"/>
        <w:rPr>
          <w:rFonts w:cs="Arial"/>
          <w:color w:val="2E74B5" w:themeColor="accent1" w:themeShade="BF"/>
          <w:sz w:val="24"/>
          <w:szCs w:val="24"/>
        </w:rPr>
      </w:pPr>
      <w:r w:rsidRPr="009D4DF5">
        <w:rPr>
          <w:rFonts w:cs="Arial"/>
          <w:color w:val="2E74B5" w:themeColor="accent1" w:themeShade="BF"/>
          <w:sz w:val="24"/>
          <w:szCs w:val="24"/>
        </w:rPr>
        <w:t xml:space="preserve">2. Así, los días </w:t>
      </w:r>
      <w:r w:rsidR="0024488A" w:rsidRPr="009D4DF5">
        <w:rPr>
          <w:rFonts w:cs="Arial"/>
          <w:color w:val="2E74B5" w:themeColor="accent1" w:themeShade="BF"/>
          <w:sz w:val="24"/>
          <w:szCs w:val="24"/>
        </w:rPr>
        <w:t xml:space="preserve">16 dieciséis de octubre del año próximo pasado </w:t>
      </w:r>
      <w:r w:rsidRPr="009D4DF5">
        <w:rPr>
          <w:rFonts w:cs="Arial"/>
          <w:color w:val="2E74B5" w:themeColor="accent1" w:themeShade="BF"/>
          <w:sz w:val="24"/>
          <w:szCs w:val="24"/>
        </w:rPr>
        <w:t xml:space="preserve">y </w:t>
      </w:r>
      <w:r w:rsidR="0024488A" w:rsidRPr="009D4DF5">
        <w:rPr>
          <w:rFonts w:cs="Arial"/>
          <w:color w:val="2E74B5" w:themeColor="accent1" w:themeShade="BF"/>
          <w:sz w:val="24"/>
          <w:szCs w:val="24"/>
        </w:rPr>
        <w:t xml:space="preserve">13 trece </w:t>
      </w:r>
      <w:r w:rsidRPr="009D4DF5">
        <w:rPr>
          <w:rFonts w:cs="Arial"/>
          <w:color w:val="2E74B5" w:themeColor="accent1" w:themeShade="BF"/>
          <w:sz w:val="24"/>
          <w:szCs w:val="24"/>
        </w:rPr>
        <w:t xml:space="preserve">de febrero del año en curso la </w:t>
      </w:r>
      <w:r w:rsidRPr="009D4DF5">
        <w:rPr>
          <w:rFonts w:cs="Arial"/>
          <w:b/>
          <w:color w:val="2E74B5" w:themeColor="accent1" w:themeShade="BF"/>
          <w:sz w:val="24"/>
          <w:szCs w:val="24"/>
        </w:rPr>
        <w:t xml:space="preserve">UNIDAD DE TRANSPARENCIA DE </w:t>
      </w:r>
      <w:r w:rsidR="0024488A" w:rsidRPr="009D4DF5">
        <w:rPr>
          <w:rFonts w:cs="Arial"/>
          <w:b/>
          <w:color w:val="2E74B5" w:themeColor="accent1" w:themeShade="BF"/>
          <w:sz w:val="24"/>
          <w:szCs w:val="24"/>
        </w:rPr>
        <w:t>LA SECRETARÍA DE EDUCACIÓN DE GOBIERNO DEL ESTADO</w:t>
      </w:r>
      <w:r w:rsidR="0024488A" w:rsidRPr="009D4DF5">
        <w:rPr>
          <w:rFonts w:cs="Arial"/>
          <w:color w:val="2E74B5" w:themeColor="accent1" w:themeShade="BF"/>
          <w:sz w:val="24"/>
          <w:szCs w:val="24"/>
        </w:rPr>
        <w:t xml:space="preserve"> </w:t>
      </w:r>
      <w:r w:rsidRPr="009D4DF5">
        <w:rPr>
          <w:rFonts w:cs="Arial"/>
          <w:color w:val="2E74B5" w:themeColor="accent1" w:themeShade="BF"/>
          <w:sz w:val="24"/>
          <w:szCs w:val="24"/>
        </w:rPr>
        <w:t>notificó las respuestas, respectivamente a las solicitudes de información.</w:t>
      </w:r>
    </w:p>
    <w:p w:rsidR="00752806" w:rsidRPr="009D4DF5" w:rsidRDefault="00752806" w:rsidP="00FD0389">
      <w:pPr>
        <w:pStyle w:val="corte4fondo"/>
        <w:spacing w:line="276" w:lineRule="auto"/>
        <w:ind w:left="709" w:hanging="283"/>
        <w:rPr>
          <w:rFonts w:cs="Arial"/>
          <w:color w:val="2E74B5" w:themeColor="accent1" w:themeShade="BF"/>
          <w:sz w:val="24"/>
          <w:szCs w:val="24"/>
        </w:rPr>
      </w:pPr>
    </w:p>
    <w:p w:rsidR="00752806" w:rsidRPr="009D4DF5" w:rsidRDefault="00752806" w:rsidP="00FD0389">
      <w:pPr>
        <w:pStyle w:val="corte4fondo"/>
        <w:tabs>
          <w:tab w:val="left" w:pos="142"/>
        </w:tabs>
        <w:spacing w:line="276" w:lineRule="auto"/>
        <w:ind w:left="709" w:hanging="283"/>
        <w:rPr>
          <w:rFonts w:cs="Arial"/>
          <w:color w:val="2E74B5" w:themeColor="accent1" w:themeShade="BF"/>
          <w:sz w:val="24"/>
          <w:szCs w:val="24"/>
        </w:rPr>
      </w:pPr>
      <w:r w:rsidRPr="009D4DF5">
        <w:rPr>
          <w:rFonts w:cs="Arial"/>
          <w:color w:val="2E74B5" w:themeColor="accent1" w:themeShade="BF"/>
          <w:sz w:val="24"/>
          <w:szCs w:val="24"/>
        </w:rPr>
        <w:t xml:space="preserve">3. Ahora, en contra de la respuesta a las solicitudes de que se trata, el día </w:t>
      </w:r>
      <w:r w:rsidR="0024488A" w:rsidRPr="009D4DF5">
        <w:rPr>
          <w:rFonts w:cs="Arial"/>
          <w:color w:val="2E74B5" w:themeColor="accent1" w:themeShade="BF"/>
          <w:sz w:val="24"/>
          <w:szCs w:val="24"/>
        </w:rPr>
        <w:t xml:space="preserve">19 diecinueve de octubre de 2017 dos mil diecisiete y 19 diecinueve </w:t>
      </w:r>
      <w:r w:rsidRPr="009D4DF5">
        <w:rPr>
          <w:rFonts w:cs="Arial"/>
          <w:color w:val="2E74B5" w:themeColor="accent1" w:themeShade="BF"/>
          <w:sz w:val="24"/>
          <w:szCs w:val="24"/>
        </w:rPr>
        <w:t xml:space="preserve">de febrero de 2018 dos mil dieciocho el solicitante de la información interpuso los recursos de revisión ante esta Comisión de Transparencia, mismos que, una vez turnados por presidencia, el día </w:t>
      </w:r>
      <w:r w:rsidR="0024488A" w:rsidRPr="009D4DF5">
        <w:rPr>
          <w:rFonts w:cs="Arial"/>
          <w:color w:val="2E74B5" w:themeColor="accent1" w:themeShade="BF"/>
          <w:sz w:val="24"/>
          <w:szCs w:val="24"/>
        </w:rPr>
        <w:t xml:space="preserve">30 treinta de octubre del año próximo pasado </w:t>
      </w:r>
      <w:r w:rsidRPr="009D4DF5">
        <w:rPr>
          <w:rFonts w:cs="Arial"/>
          <w:color w:val="2E74B5" w:themeColor="accent1" w:themeShade="BF"/>
          <w:sz w:val="24"/>
          <w:szCs w:val="24"/>
        </w:rPr>
        <w:t xml:space="preserve">y </w:t>
      </w:r>
      <w:r w:rsidR="0024488A" w:rsidRPr="009D4DF5">
        <w:rPr>
          <w:rFonts w:cs="Arial"/>
          <w:color w:val="2E74B5" w:themeColor="accent1" w:themeShade="BF"/>
          <w:sz w:val="24"/>
          <w:szCs w:val="24"/>
        </w:rPr>
        <w:t>22 veintidós</w:t>
      </w:r>
      <w:r w:rsidRPr="009D4DF5">
        <w:rPr>
          <w:rFonts w:cs="Arial"/>
          <w:color w:val="2E74B5" w:themeColor="accent1" w:themeShade="BF"/>
          <w:sz w:val="24"/>
          <w:szCs w:val="24"/>
        </w:rPr>
        <w:t xml:space="preserve"> de febrero</w:t>
      </w:r>
      <w:r w:rsidR="0024488A" w:rsidRPr="009D4DF5">
        <w:rPr>
          <w:rFonts w:cs="Arial"/>
          <w:color w:val="2E74B5" w:themeColor="accent1" w:themeShade="BF"/>
          <w:sz w:val="24"/>
          <w:szCs w:val="24"/>
        </w:rPr>
        <w:t xml:space="preserve"> del presente año</w:t>
      </w:r>
      <w:r w:rsidRPr="009D4DF5">
        <w:rPr>
          <w:rFonts w:cs="Arial"/>
          <w:color w:val="2E74B5" w:themeColor="accent1" w:themeShade="BF"/>
          <w:sz w:val="24"/>
          <w:szCs w:val="24"/>
        </w:rPr>
        <w:t xml:space="preserve"> fueron admitidos a trámite, por lo que quedaron registrados como recursos de revisión RR-</w:t>
      </w:r>
      <w:r w:rsidR="0024488A" w:rsidRPr="009D4DF5">
        <w:rPr>
          <w:rFonts w:cs="Arial"/>
          <w:color w:val="2E74B5" w:themeColor="accent1" w:themeShade="BF"/>
          <w:sz w:val="24"/>
          <w:szCs w:val="24"/>
        </w:rPr>
        <w:t>748</w:t>
      </w:r>
      <w:r w:rsidRPr="009D4DF5">
        <w:rPr>
          <w:rFonts w:cs="Arial"/>
          <w:color w:val="2E74B5" w:themeColor="accent1" w:themeShade="BF"/>
          <w:sz w:val="24"/>
          <w:szCs w:val="24"/>
        </w:rPr>
        <w:t>/2018-</w:t>
      </w:r>
      <w:r w:rsidR="0024488A" w:rsidRPr="009D4DF5">
        <w:rPr>
          <w:rFonts w:cs="Arial"/>
          <w:color w:val="2E74B5" w:themeColor="accent1" w:themeShade="BF"/>
          <w:sz w:val="24"/>
          <w:szCs w:val="24"/>
        </w:rPr>
        <w:t>1</w:t>
      </w:r>
      <w:r w:rsidRPr="009D4DF5">
        <w:rPr>
          <w:rFonts w:cs="Arial"/>
          <w:color w:val="2E74B5" w:themeColor="accent1" w:themeShade="BF"/>
          <w:sz w:val="24"/>
          <w:szCs w:val="24"/>
        </w:rPr>
        <w:t xml:space="preserve"> y RR-</w:t>
      </w:r>
      <w:r w:rsidR="0024488A" w:rsidRPr="009D4DF5">
        <w:rPr>
          <w:rFonts w:cs="Arial"/>
          <w:color w:val="2E74B5" w:themeColor="accent1" w:themeShade="BF"/>
          <w:sz w:val="24"/>
          <w:szCs w:val="24"/>
        </w:rPr>
        <w:t>110</w:t>
      </w:r>
      <w:r w:rsidRPr="009D4DF5">
        <w:rPr>
          <w:rFonts w:cs="Arial"/>
          <w:color w:val="2E74B5" w:themeColor="accent1" w:themeShade="BF"/>
          <w:sz w:val="24"/>
          <w:szCs w:val="24"/>
        </w:rPr>
        <w:t>/18-2.</w:t>
      </w:r>
    </w:p>
    <w:p w:rsidR="00752806" w:rsidRPr="009D4DF5" w:rsidRDefault="00752806" w:rsidP="00FD0389">
      <w:pPr>
        <w:pStyle w:val="corte4fondo"/>
        <w:spacing w:line="276" w:lineRule="auto"/>
        <w:ind w:left="709" w:hanging="283"/>
        <w:rPr>
          <w:rFonts w:cs="Arial"/>
          <w:color w:val="2E74B5" w:themeColor="accent1" w:themeShade="BF"/>
          <w:sz w:val="24"/>
          <w:szCs w:val="24"/>
        </w:rPr>
      </w:pPr>
    </w:p>
    <w:p w:rsidR="00752806" w:rsidRPr="009D4DF5" w:rsidRDefault="00752806" w:rsidP="00FD0389">
      <w:pPr>
        <w:pStyle w:val="corte4fondo"/>
        <w:spacing w:line="276" w:lineRule="auto"/>
        <w:ind w:left="709" w:hanging="283"/>
        <w:rPr>
          <w:rFonts w:cs="Arial"/>
          <w:color w:val="2E74B5" w:themeColor="accent1" w:themeShade="BF"/>
          <w:sz w:val="24"/>
          <w:szCs w:val="24"/>
        </w:rPr>
      </w:pPr>
      <w:r w:rsidRPr="009D4DF5">
        <w:rPr>
          <w:rFonts w:cs="Arial"/>
          <w:color w:val="2E74B5" w:themeColor="accent1" w:themeShade="BF"/>
          <w:sz w:val="24"/>
          <w:szCs w:val="24"/>
        </w:rPr>
        <w:t xml:space="preserve">4. Ahora, consta que el </w:t>
      </w:r>
      <w:r w:rsidR="00426113" w:rsidRPr="009D4DF5">
        <w:rPr>
          <w:rFonts w:cs="Arial"/>
          <w:color w:val="2E74B5" w:themeColor="accent1" w:themeShade="BF"/>
          <w:sz w:val="24"/>
          <w:szCs w:val="24"/>
        </w:rPr>
        <w:t xml:space="preserve">22 veintidós de enero </w:t>
      </w:r>
      <w:r w:rsidRPr="009D4DF5">
        <w:rPr>
          <w:rFonts w:cs="Arial"/>
          <w:color w:val="2E74B5" w:themeColor="accent1" w:themeShade="BF"/>
          <w:sz w:val="24"/>
          <w:szCs w:val="24"/>
        </w:rPr>
        <w:t>de este año, el Pleno de esta Comisión de Transparencia llevó a cabo la sesión extraordinaria en donde resolvió el recurso de revisión RR-</w:t>
      </w:r>
      <w:r w:rsidR="00426113" w:rsidRPr="009D4DF5">
        <w:rPr>
          <w:rFonts w:cs="Arial"/>
          <w:color w:val="2E74B5" w:themeColor="accent1" w:themeShade="BF"/>
          <w:sz w:val="24"/>
          <w:szCs w:val="24"/>
        </w:rPr>
        <w:t>748</w:t>
      </w:r>
      <w:r w:rsidRPr="009D4DF5">
        <w:rPr>
          <w:rFonts w:cs="Arial"/>
          <w:color w:val="2E74B5" w:themeColor="accent1" w:themeShade="BF"/>
          <w:sz w:val="24"/>
          <w:szCs w:val="24"/>
        </w:rPr>
        <w:t xml:space="preserve">/2016-3 en donde </w:t>
      </w:r>
      <w:r w:rsidR="00426113" w:rsidRPr="009D4DF5">
        <w:rPr>
          <w:rFonts w:cs="Arial"/>
          <w:color w:val="2E74B5" w:themeColor="accent1" w:themeShade="BF"/>
          <w:sz w:val="24"/>
          <w:szCs w:val="24"/>
        </w:rPr>
        <w:t>aplicó la afirmativa ficta</w:t>
      </w:r>
      <w:r w:rsidRPr="009D4DF5">
        <w:rPr>
          <w:rFonts w:cs="Arial"/>
          <w:color w:val="2E74B5" w:themeColor="accent1" w:themeShade="BF"/>
          <w:sz w:val="24"/>
          <w:szCs w:val="24"/>
        </w:rPr>
        <w:t xml:space="preserve">. </w:t>
      </w:r>
    </w:p>
    <w:p w:rsidR="00752806" w:rsidRPr="009D4DF5" w:rsidRDefault="00752806" w:rsidP="00FD0389">
      <w:pPr>
        <w:pStyle w:val="corte4fondo"/>
        <w:spacing w:line="276" w:lineRule="auto"/>
        <w:ind w:left="1418" w:firstLine="0"/>
        <w:rPr>
          <w:rFonts w:eastAsia="Arial Unicode MS" w:cs="Arial"/>
          <w:color w:val="2E74B5" w:themeColor="accent1" w:themeShade="BF"/>
          <w:sz w:val="24"/>
          <w:szCs w:val="24"/>
        </w:rPr>
      </w:pPr>
    </w:p>
    <w:p w:rsidR="00752806" w:rsidRPr="009D4DF5" w:rsidRDefault="00752806" w:rsidP="00FD0389">
      <w:pPr>
        <w:pStyle w:val="corte4fondo"/>
        <w:spacing w:line="276" w:lineRule="auto"/>
        <w:ind w:firstLine="0"/>
        <w:rPr>
          <w:rFonts w:cs="Arial"/>
          <w:color w:val="2E74B5" w:themeColor="accent1" w:themeShade="BF"/>
          <w:sz w:val="24"/>
          <w:szCs w:val="24"/>
        </w:rPr>
      </w:pPr>
      <w:r w:rsidRPr="009D4DF5">
        <w:rPr>
          <w:rFonts w:cs="Arial"/>
          <w:color w:val="2E74B5" w:themeColor="accent1" w:themeShade="BF"/>
          <w:sz w:val="24"/>
          <w:szCs w:val="24"/>
        </w:rPr>
        <w:tab/>
        <w:t>De lo anterior, está claro de que, aunque en diversas palabras el fondo o fin de la información a la que pretendía acceder el ahora recurrente era sobre</w:t>
      </w:r>
      <w:r w:rsidR="005572FE" w:rsidRPr="009D4DF5">
        <w:rPr>
          <w:rFonts w:cs="Arial"/>
          <w:color w:val="2E74B5" w:themeColor="accent1" w:themeShade="BF"/>
          <w:sz w:val="24"/>
          <w:szCs w:val="24"/>
        </w:rPr>
        <w:t xml:space="preserve"> la calendarización de los exámenes profesionales que se llevaron a cabo en la Benemérita y Centenaria Escuela Normal del Estado de la generación 2013-2017</w:t>
      </w:r>
      <w:r w:rsidRPr="009D4DF5">
        <w:rPr>
          <w:rFonts w:cs="Arial"/>
          <w:color w:val="2E74B5" w:themeColor="accent1" w:themeShade="BF"/>
          <w:sz w:val="24"/>
          <w:szCs w:val="24"/>
        </w:rPr>
        <w:t>, por lo tanto, dicho supuesto fue reclamado tanto en el diverso recurso de revisión RR-</w:t>
      </w:r>
      <w:r w:rsidR="005572FE" w:rsidRPr="009D4DF5">
        <w:rPr>
          <w:rFonts w:cs="Arial"/>
          <w:color w:val="2E74B5" w:themeColor="accent1" w:themeShade="BF"/>
          <w:sz w:val="24"/>
          <w:szCs w:val="24"/>
        </w:rPr>
        <w:t>748</w:t>
      </w:r>
      <w:r w:rsidRPr="009D4DF5">
        <w:rPr>
          <w:rFonts w:cs="Arial"/>
          <w:color w:val="2E74B5" w:themeColor="accent1" w:themeShade="BF"/>
          <w:sz w:val="24"/>
          <w:szCs w:val="24"/>
        </w:rPr>
        <w:t>/201</w:t>
      </w:r>
      <w:r w:rsidR="005572FE" w:rsidRPr="009D4DF5">
        <w:rPr>
          <w:rFonts w:cs="Arial"/>
          <w:color w:val="2E74B5" w:themeColor="accent1" w:themeShade="BF"/>
          <w:sz w:val="24"/>
          <w:szCs w:val="24"/>
        </w:rPr>
        <w:t>7</w:t>
      </w:r>
      <w:r w:rsidRPr="009D4DF5">
        <w:rPr>
          <w:rFonts w:cs="Arial"/>
          <w:color w:val="2E74B5" w:themeColor="accent1" w:themeShade="BF"/>
          <w:sz w:val="24"/>
          <w:szCs w:val="24"/>
        </w:rPr>
        <w:t>-</w:t>
      </w:r>
      <w:r w:rsidR="005572FE" w:rsidRPr="009D4DF5">
        <w:rPr>
          <w:rFonts w:cs="Arial"/>
          <w:color w:val="2E74B5" w:themeColor="accent1" w:themeShade="BF"/>
          <w:sz w:val="24"/>
          <w:szCs w:val="24"/>
        </w:rPr>
        <w:t>1</w:t>
      </w:r>
      <w:r w:rsidRPr="009D4DF5">
        <w:rPr>
          <w:rFonts w:cs="Arial"/>
          <w:color w:val="2E74B5" w:themeColor="accent1" w:themeShade="BF"/>
          <w:sz w:val="24"/>
          <w:szCs w:val="24"/>
        </w:rPr>
        <w:t xml:space="preserve"> como el presente, o sea que se está en presencia de la misma información</w:t>
      </w:r>
      <w:r w:rsidR="005572FE" w:rsidRPr="009D4DF5">
        <w:rPr>
          <w:rFonts w:cs="Arial"/>
          <w:color w:val="2E74B5" w:themeColor="accent1" w:themeShade="BF"/>
          <w:sz w:val="24"/>
          <w:szCs w:val="24"/>
        </w:rPr>
        <w:t>, aún y cuando en el presente asunto el particular especificó el periodo del 04-11 julio 2017</w:t>
      </w:r>
      <w:r w:rsidRPr="009D4DF5">
        <w:rPr>
          <w:rFonts w:cs="Arial"/>
          <w:color w:val="2E74B5" w:themeColor="accent1" w:themeShade="BF"/>
          <w:sz w:val="24"/>
          <w:szCs w:val="24"/>
        </w:rPr>
        <w:t xml:space="preserve">. </w:t>
      </w:r>
    </w:p>
    <w:p w:rsidR="00752806" w:rsidRPr="009D4DF5" w:rsidRDefault="00752806" w:rsidP="00FD0389">
      <w:pPr>
        <w:pStyle w:val="corte4fondo"/>
        <w:spacing w:line="276" w:lineRule="auto"/>
        <w:ind w:firstLine="0"/>
        <w:rPr>
          <w:rFonts w:cs="Arial"/>
          <w:color w:val="2E74B5" w:themeColor="accent1" w:themeShade="BF"/>
          <w:sz w:val="24"/>
          <w:szCs w:val="24"/>
        </w:rPr>
      </w:pPr>
    </w:p>
    <w:p w:rsidR="00752806" w:rsidRPr="009D4DF5" w:rsidRDefault="00752806" w:rsidP="00FD0389">
      <w:pPr>
        <w:pStyle w:val="corte4fondo"/>
        <w:spacing w:line="276" w:lineRule="auto"/>
        <w:ind w:firstLine="0"/>
        <w:rPr>
          <w:rFonts w:cs="Arial"/>
          <w:color w:val="2E74B5" w:themeColor="accent1" w:themeShade="BF"/>
          <w:sz w:val="24"/>
          <w:szCs w:val="24"/>
        </w:rPr>
      </w:pPr>
      <w:r w:rsidRPr="009D4DF5">
        <w:rPr>
          <w:rFonts w:cs="Arial"/>
          <w:color w:val="2E74B5" w:themeColor="accent1" w:themeShade="BF"/>
          <w:sz w:val="24"/>
          <w:szCs w:val="24"/>
        </w:rPr>
        <w:tab/>
        <w:t>De manera que, con lo expuesto, queda demostrado que en la especie hubo dos recursos de revisión admitidos por este órgano colegiado y, que éstos son del mismo recurrente y, en los mismos términos, es decir, que pidió la misma información, al mismo sujeto obligado, máxime que, como ha quedado visto, en el primero de los recursos citados esta Comisión de Transparencia ya lo resolvió.</w:t>
      </w:r>
    </w:p>
    <w:p w:rsidR="00752806" w:rsidRPr="009D4DF5" w:rsidRDefault="00752806" w:rsidP="00FD0389">
      <w:pPr>
        <w:pStyle w:val="corte4fondo"/>
        <w:spacing w:line="276" w:lineRule="auto"/>
        <w:ind w:firstLine="0"/>
        <w:rPr>
          <w:rFonts w:cs="Arial"/>
          <w:color w:val="2E74B5" w:themeColor="accent1" w:themeShade="BF"/>
          <w:sz w:val="24"/>
          <w:szCs w:val="24"/>
        </w:rPr>
      </w:pPr>
    </w:p>
    <w:p w:rsidR="00752806" w:rsidRPr="009D4DF5" w:rsidRDefault="00752806" w:rsidP="00FD0389">
      <w:pPr>
        <w:pStyle w:val="corte4fondo"/>
        <w:spacing w:line="276" w:lineRule="auto"/>
        <w:ind w:firstLine="0"/>
        <w:rPr>
          <w:rFonts w:cs="Arial"/>
          <w:color w:val="2E74B5" w:themeColor="accent1" w:themeShade="BF"/>
          <w:sz w:val="24"/>
          <w:szCs w:val="24"/>
        </w:rPr>
      </w:pPr>
      <w:r w:rsidRPr="009D4DF5">
        <w:rPr>
          <w:rFonts w:cs="Arial"/>
          <w:color w:val="2E74B5" w:themeColor="accent1" w:themeShade="BF"/>
          <w:sz w:val="24"/>
          <w:szCs w:val="24"/>
        </w:rPr>
        <w:lastRenderedPageBreak/>
        <w:tab/>
        <w:t xml:space="preserve">Consecuentemente, esta Comisión de Transparencia </w:t>
      </w:r>
      <w:r w:rsidRPr="009D4DF5">
        <w:rPr>
          <w:rFonts w:cs="Arial"/>
          <w:b/>
          <w:color w:val="2E74B5" w:themeColor="accent1" w:themeShade="BF"/>
          <w:sz w:val="24"/>
          <w:szCs w:val="24"/>
        </w:rPr>
        <w:t>sobresee</w:t>
      </w:r>
      <w:r w:rsidR="00577334" w:rsidRPr="009D4DF5">
        <w:rPr>
          <w:rFonts w:cs="Arial"/>
          <w:b/>
          <w:color w:val="2E74B5" w:themeColor="accent1" w:themeShade="BF"/>
          <w:sz w:val="24"/>
          <w:szCs w:val="24"/>
        </w:rPr>
        <w:t xml:space="preserve"> en parte</w:t>
      </w:r>
      <w:r w:rsidRPr="009D4DF5">
        <w:rPr>
          <w:rFonts w:cs="Arial"/>
          <w:b/>
          <w:color w:val="2E74B5" w:themeColor="accent1" w:themeShade="BF"/>
          <w:sz w:val="24"/>
          <w:szCs w:val="24"/>
        </w:rPr>
        <w:t xml:space="preserve"> el presente recurso</w:t>
      </w:r>
      <w:r w:rsidR="005572FE" w:rsidRPr="009D4DF5">
        <w:rPr>
          <w:rFonts w:cs="Arial"/>
          <w:color w:val="2E74B5" w:themeColor="accent1" w:themeShade="BF"/>
          <w:sz w:val="24"/>
          <w:szCs w:val="24"/>
        </w:rPr>
        <w:t>.</w:t>
      </w:r>
    </w:p>
    <w:p w:rsidR="005572FE" w:rsidRPr="009D4DF5" w:rsidRDefault="005572FE" w:rsidP="00FD0389">
      <w:pPr>
        <w:pStyle w:val="corte4fondo"/>
        <w:spacing w:line="276" w:lineRule="auto"/>
        <w:ind w:firstLine="0"/>
        <w:rPr>
          <w:rFonts w:cs="Arial"/>
          <w:color w:val="2E74B5" w:themeColor="accent1" w:themeShade="BF"/>
          <w:sz w:val="24"/>
          <w:szCs w:val="24"/>
        </w:rPr>
      </w:pPr>
    </w:p>
    <w:p w:rsidR="00752806" w:rsidRPr="009D4DF5" w:rsidRDefault="00752806" w:rsidP="00FD0389">
      <w:pPr>
        <w:pStyle w:val="corte4fondo"/>
        <w:spacing w:line="276" w:lineRule="auto"/>
        <w:ind w:firstLine="0"/>
        <w:rPr>
          <w:rFonts w:cs="Arial"/>
          <w:color w:val="2E74B5" w:themeColor="accent1" w:themeShade="BF"/>
          <w:sz w:val="24"/>
          <w:szCs w:val="24"/>
        </w:rPr>
      </w:pPr>
      <w:r w:rsidRPr="009D4DF5">
        <w:rPr>
          <w:rFonts w:cs="Arial"/>
          <w:color w:val="2E74B5" w:themeColor="accent1" w:themeShade="BF"/>
          <w:sz w:val="24"/>
          <w:szCs w:val="24"/>
        </w:rPr>
        <w:tab/>
        <w:t xml:space="preserve">Así pues, el supuesto está acreditado en virtud de que, como ya quedó visto en el resultando cuarto, el </w:t>
      </w:r>
      <w:r w:rsidR="00E266E7" w:rsidRPr="009D4DF5">
        <w:rPr>
          <w:rFonts w:cs="Arial"/>
          <w:color w:val="2E74B5" w:themeColor="accent1" w:themeShade="BF"/>
          <w:sz w:val="24"/>
          <w:szCs w:val="24"/>
        </w:rPr>
        <w:t xml:space="preserve">22 veintidós </w:t>
      </w:r>
      <w:r w:rsidRPr="009D4DF5">
        <w:rPr>
          <w:rFonts w:cs="Arial"/>
          <w:color w:val="2E74B5" w:themeColor="accent1" w:themeShade="BF"/>
          <w:sz w:val="24"/>
          <w:szCs w:val="24"/>
        </w:rPr>
        <w:t>de febrero del año que trascurre, la ponente en el presente asunto admitió el recurso que nos ocupa.</w:t>
      </w:r>
    </w:p>
    <w:p w:rsidR="00752806" w:rsidRPr="009D4DF5" w:rsidRDefault="00752806" w:rsidP="00FD0389">
      <w:pPr>
        <w:pStyle w:val="corte4fondo"/>
        <w:spacing w:line="276" w:lineRule="auto"/>
        <w:ind w:firstLine="0"/>
        <w:rPr>
          <w:rFonts w:cs="Arial"/>
          <w:color w:val="2E74B5" w:themeColor="accent1" w:themeShade="BF"/>
          <w:sz w:val="24"/>
          <w:szCs w:val="24"/>
        </w:rPr>
      </w:pPr>
    </w:p>
    <w:p w:rsidR="00752806" w:rsidRPr="009D4DF5" w:rsidRDefault="00752806" w:rsidP="00FD0389">
      <w:pPr>
        <w:spacing w:after="0"/>
        <w:jc w:val="both"/>
        <w:rPr>
          <w:rFonts w:ascii="Arial" w:hAnsi="Arial" w:cs="Arial"/>
          <w:color w:val="2E74B5" w:themeColor="accent1" w:themeShade="BF"/>
          <w:sz w:val="24"/>
          <w:szCs w:val="24"/>
        </w:rPr>
      </w:pPr>
      <w:r w:rsidRPr="009D4DF5">
        <w:rPr>
          <w:rFonts w:ascii="Arial" w:hAnsi="Arial" w:cs="Arial"/>
          <w:color w:val="2E74B5" w:themeColor="accent1" w:themeShade="BF"/>
          <w:sz w:val="24"/>
          <w:szCs w:val="24"/>
        </w:rPr>
        <w:tab/>
      </w:r>
      <w:r w:rsidR="00577334" w:rsidRPr="009D4DF5">
        <w:rPr>
          <w:rFonts w:ascii="Arial" w:hAnsi="Arial" w:cs="Arial"/>
          <w:b/>
          <w:color w:val="2E74B5" w:themeColor="accent1" w:themeShade="BF"/>
          <w:sz w:val="24"/>
          <w:szCs w:val="24"/>
        </w:rPr>
        <w:t xml:space="preserve">SÉPTIMO. </w:t>
      </w:r>
      <w:r w:rsidRPr="009D4DF5">
        <w:rPr>
          <w:rFonts w:ascii="Arial" w:hAnsi="Arial" w:cs="Arial"/>
          <w:b/>
          <w:color w:val="2E74B5" w:themeColor="accent1" w:themeShade="BF"/>
          <w:sz w:val="24"/>
          <w:szCs w:val="24"/>
        </w:rPr>
        <w:t>Estudio de los agravios</w:t>
      </w:r>
      <w:r w:rsidRPr="009D4DF5">
        <w:rPr>
          <w:rFonts w:ascii="Arial" w:hAnsi="Arial" w:cs="Arial"/>
          <w:color w:val="2E74B5" w:themeColor="accent1" w:themeShade="BF"/>
          <w:sz w:val="24"/>
          <w:szCs w:val="24"/>
        </w:rPr>
        <w:t xml:space="preserve">.  </w:t>
      </w:r>
    </w:p>
    <w:p w:rsidR="00752806" w:rsidRPr="009D4DF5" w:rsidRDefault="00752806" w:rsidP="00FD0389">
      <w:pPr>
        <w:pStyle w:val="corte4fondo"/>
        <w:spacing w:line="276" w:lineRule="auto"/>
        <w:rPr>
          <w:rFonts w:cs="Arial"/>
          <w:color w:val="2E74B5" w:themeColor="accent1" w:themeShade="BF"/>
          <w:sz w:val="24"/>
          <w:szCs w:val="24"/>
        </w:rPr>
      </w:pPr>
    </w:p>
    <w:p w:rsidR="00752806" w:rsidRPr="009D4DF5" w:rsidRDefault="0087665A" w:rsidP="00FD0389">
      <w:pPr>
        <w:pStyle w:val="corte4fondo"/>
        <w:spacing w:line="276" w:lineRule="auto"/>
        <w:ind w:firstLine="0"/>
        <w:rPr>
          <w:rFonts w:cs="Arial"/>
          <w:color w:val="2E74B5" w:themeColor="accent1" w:themeShade="BF"/>
          <w:sz w:val="24"/>
          <w:szCs w:val="24"/>
        </w:rPr>
      </w:pPr>
      <w:r w:rsidRPr="009D4DF5">
        <w:rPr>
          <w:rFonts w:cs="Arial"/>
          <w:b/>
          <w:color w:val="2E74B5" w:themeColor="accent1" w:themeShade="BF"/>
          <w:sz w:val="24"/>
          <w:szCs w:val="24"/>
        </w:rPr>
        <w:t>7</w:t>
      </w:r>
      <w:r w:rsidR="00752806" w:rsidRPr="009D4DF5">
        <w:rPr>
          <w:rFonts w:cs="Arial"/>
          <w:b/>
          <w:color w:val="2E74B5" w:themeColor="accent1" w:themeShade="BF"/>
          <w:sz w:val="24"/>
          <w:szCs w:val="24"/>
        </w:rPr>
        <w:t>.1. Agravios.</w:t>
      </w:r>
      <w:r w:rsidR="00752806" w:rsidRPr="009D4DF5">
        <w:rPr>
          <w:rFonts w:cs="Arial"/>
          <w:color w:val="2E74B5" w:themeColor="accent1" w:themeShade="BF"/>
          <w:sz w:val="24"/>
          <w:szCs w:val="24"/>
        </w:rPr>
        <w:t xml:space="preserve"> El recurrente expresó como inconformidad:</w:t>
      </w:r>
    </w:p>
    <w:p w:rsidR="00752806" w:rsidRPr="009D4DF5" w:rsidRDefault="00752806" w:rsidP="00FD0389">
      <w:pPr>
        <w:pStyle w:val="corte4fondo"/>
        <w:spacing w:line="276" w:lineRule="auto"/>
        <w:rPr>
          <w:rFonts w:cs="Arial"/>
          <w:color w:val="2E74B5" w:themeColor="accent1" w:themeShade="BF"/>
          <w:sz w:val="24"/>
          <w:szCs w:val="24"/>
        </w:rPr>
      </w:pPr>
    </w:p>
    <w:p w:rsidR="00E266E7" w:rsidRPr="009D4DF5" w:rsidRDefault="00752806" w:rsidP="006F74F5">
      <w:pPr>
        <w:pStyle w:val="corte4fondo"/>
        <w:spacing w:line="276" w:lineRule="auto"/>
        <w:ind w:firstLine="0"/>
        <w:rPr>
          <w:rFonts w:cs="Arial"/>
          <w:i/>
          <w:color w:val="2E74B5" w:themeColor="accent1" w:themeShade="BF"/>
          <w:sz w:val="20"/>
        </w:rPr>
      </w:pPr>
      <w:r w:rsidRPr="009D4DF5">
        <w:rPr>
          <w:rFonts w:cs="Arial"/>
          <w:i/>
          <w:color w:val="2E74B5" w:themeColor="accent1" w:themeShade="BF"/>
          <w:sz w:val="20"/>
        </w:rPr>
        <w:t>“…</w:t>
      </w:r>
      <w:r w:rsidR="00E266E7" w:rsidRPr="009D4DF5">
        <w:rPr>
          <w:rFonts w:cs="Arial"/>
          <w:i/>
          <w:color w:val="2E74B5" w:themeColor="accent1" w:themeShade="BF"/>
          <w:sz w:val="20"/>
        </w:rPr>
        <w:t>*LA INFORMACION RESULTO  INCOMPLETA.</w:t>
      </w:r>
    </w:p>
    <w:p w:rsidR="00E266E7" w:rsidRPr="009D4DF5" w:rsidRDefault="00E266E7" w:rsidP="006F74F5">
      <w:pPr>
        <w:pStyle w:val="corte4fondo"/>
        <w:spacing w:line="276" w:lineRule="auto"/>
        <w:ind w:firstLine="0"/>
        <w:rPr>
          <w:rFonts w:cs="Arial"/>
          <w:i/>
          <w:color w:val="2E74B5" w:themeColor="accent1" w:themeShade="BF"/>
          <w:sz w:val="20"/>
        </w:rPr>
      </w:pPr>
      <w:r w:rsidRPr="009D4DF5">
        <w:rPr>
          <w:rFonts w:cs="Arial"/>
          <w:i/>
          <w:color w:val="2E74B5" w:themeColor="accent1" w:themeShade="BF"/>
          <w:sz w:val="20"/>
        </w:rPr>
        <w:t>*LA ENTREGA DE INFORMACIÓN NO CORRESPONDE CON LO SOLICITADO.</w:t>
      </w:r>
    </w:p>
    <w:p w:rsidR="006F74F5" w:rsidRPr="009D4DF5" w:rsidRDefault="00E266E7" w:rsidP="006F74F5">
      <w:pPr>
        <w:pStyle w:val="corte4fondo"/>
        <w:spacing w:line="276" w:lineRule="auto"/>
        <w:ind w:firstLine="0"/>
        <w:rPr>
          <w:rFonts w:cs="Arial"/>
          <w:i/>
          <w:color w:val="2E74B5" w:themeColor="accent1" w:themeShade="BF"/>
          <w:sz w:val="20"/>
        </w:rPr>
      </w:pPr>
      <w:r w:rsidRPr="009D4DF5">
        <w:rPr>
          <w:rFonts w:cs="Arial"/>
          <w:i/>
          <w:color w:val="2E74B5" w:themeColor="accent1" w:themeShade="BF"/>
          <w:sz w:val="20"/>
        </w:rPr>
        <w:t>*LA ENTREGA DE INFORMACIÓN EN FORMATO DISTINTO AL SOLICITADO</w:t>
      </w:r>
      <w:r w:rsidR="00752806" w:rsidRPr="009D4DF5">
        <w:rPr>
          <w:rFonts w:cs="Arial"/>
          <w:i/>
          <w:color w:val="2E74B5" w:themeColor="accent1" w:themeShade="BF"/>
          <w:sz w:val="20"/>
        </w:rPr>
        <w:t xml:space="preserve">…” </w:t>
      </w:r>
      <w:r w:rsidRPr="009D4DF5">
        <w:rPr>
          <w:rFonts w:cs="Arial"/>
          <w:i/>
          <w:color w:val="2E74B5" w:themeColor="accent1" w:themeShade="BF"/>
          <w:sz w:val="20"/>
        </w:rPr>
        <w:t xml:space="preserve"> (</w:t>
      </w:r>
      <w:r w:rsidR="00752806" w:rsidRPr="009D4DF5">
        <w:rPr>
          <w:rFonts w:cs="Arial"/>
          <w:i/>
          <w:color w:val="2E74B5" w:themeColor="accent1" w:themeShade="BF"/>
          <w:sz w:val="20"/>
        </w:rPr>
        <w:t>Sic)</w:t>
      </w:r>
    </w:p>
    <w:p w:rsidR="00752806" w:rsidRPr="009D4DF5" w:rsidRDefault="00752806" w:rsidP="006F74F5">
      <w:pPr>
        <w:pStyle w:val="corte4fondo"/>
        <w:spacing w:line="276" w:lineRule="auto"/>
        <w:ind w:firstLine="0"/>
        <w:rPr>
          <w:rFonts w:cs="Arial"/>
          <w:i/>
          <w:color w:val="2E74B5" w:themeColor="accent1" w:themeShade="BF"/>
          <w:sz w:val="20"/>
        </w:rPr>
      </w:pPr>
    </w:p>
    <w:p w:rsidR="00752806" w:rsidRPr="009D4DF5" w:rsidRDefault="00672416" w:rsidP="006F74F5">
      <w:pPr>
        <w:pStyle w:val="corte4fondo"/>
        <w:spacing w:line="276" w:lineRule="auto"/>
        <w:ind w:firstLine="708"/>
        <w:rPr>
          <w:rFonts w:cs="Arial"/>
          <w:color w:val="2E74B5" w:themeColor="accent1" w:themeShade="BF"/>
          <w:sz w:val="24"/>
          <w:szCs w:val="24"/>
        </w:rPr>
      </w:pPr>
      <w:r w:rsidRPr="009D4DF5">
        <w:rPr>
          <w:rFonts w:cs="Arial"/>
          <w:color w:val="2E74B5" w:themeColor="accent1" w:themeShade="BF"/>
          <w:sz w:val="24"/>
          <w:szCs w:val="24"/>
        </w:rPr>
        <w:t xml:space="preserve">El recurrente aduce que la calendarización de los exámenes profesionales de la generación 2013-2017 del periodo solicitado: 04 al 11 de julio 2017, en la primera foja de las 14 catorce remitidas solo es una relación y </w:t>
      </w:r>
      <w:r w:rsidR="006F74F5" w:rsidRPr="009D4DF5">
        <w:rPr>
          <w:rFonts w:cs="Arial"/>
          <w:color w:val="2E74B5" w:themeColor="accent1" w:themeShade="BF"/>
          <w:sz w:val="24"/>
          <w:szCs w:val="24"/>
        </w:rPr>
        <w:t>dice:</w:t>
      </w:r>
      <w:r w:rsidRPr="009D4DF5">
        <w:rPr>
          <w:rFonts w:cs="Arial"/>
          <w:color w:val="2E74B5" w:themeColor="accent1" w:themeShade="BF"/>
          <w:sz w:val="24"/>
          <w:szCs w:val="24"/>
        </w:rPr>
        <w:t xml:space="preserve"> “exámenes que se van a realizar el día martes 04 cuatro de julio 2017.</w:t>
      </w:r>
    </w:p>
    <w:p w:rsidR="00672416" w:rsidRPr="009D4DF5" w:rsidRDefault="00672416" w:rsidP="006F74F5">
      <w:pPr>
        <w:pStyle w:val="corte4fondo"/>
        <w:spacing w:line="276" w:lineRule="auto"/>
        <w:ind w:firstLine="0"/>
        <w:rPr>
          <w:rFonts w:cs="Arial"/>
          <w:color w:val="2E74B5" w:themeColor="accent1" w:themeShade="BF"/>
          <w:sz w:val="24"/>
          <w:szCs w:val="24"/>
        </w:rPr>
      </w:pPr>
    </w:p>
    <w:p w:rsidR="00672416" w:rsidRPr="009D4DF5" w:rsidRDefault="006F74F5" w:rsidP="006F74F5">
      <w:pPr>
        <w:pStyle w:val="corte4fondo"/>
        <w:spacing w:line="276" w:lineRule="auto"/>
        <w:ind w:firstLine="680"/>
        <w:rPr>
          <w:rFonts w:cs="Arial"/>
          <w:color w:val="2E74B5" w:themeColor="accent1" w:themeShade="BF"/>
          <w:sz w:val="24"/>
          <w:szCs w:val="24"/>
        </w:rPr>
      </w:pPr>
      <w:r w:rsidRPr="009D4DF5">
        <w:rPr>
          <w:rFonts w:cs="Arial"/>
          <w:color w:val="2E74B5" w:themeColor="accent1" w:themeShade="BF"/>
          <w:sz w:val="24"/>
          <w:szCs w:val="24"/>
        </w:rPr>
        <w:t xml:space="preserve">Además, </w:t>
      </w:r>
      <w:r w:rsidR="00672416" w:rsidRPr="009D4DF5">
        <w:rPr>
          <w:rFonts w:cs="Arial"/>
          <w:color w:val="2E74B5" w:themeColor="accent1" w:themeShade="BF"/>
          <w:sz w:val="24"/>
          <w:szCs w:val="24"/>
        </w:rPr>
        <w:t xml:space="preserve">manifestó “En mi solicitud No. 317-551-2017 y el RR- 748, me entregaron como </w:t>
      </w:r>
      <w:r w:rsidR="00357FF0" w:rsidRPr="009D4DF5">
        <w:rPr>
          <w:rFonts w:cs="Arial"/>
          <w:color w:val="2E74B5" w:themeColor="accent1" w:themeShade="BF"/>
          <w:sz w:val="24"/>
          <w:szCs w:val="24"/>
        </w:rPr>
        <w:t xml:space="preserve">“CALENDARIZACIÓN” </w:t>
      </w:r>
      <w:r w:rsidR="00672416" w:rsidRPr="009D4DF5">
        <w:rPr>
          <w:rFonts w:cs="Arial"/>
          <w:color w:val="2E74B5" w:themeColor="accent1" w:themeShade="BF"/>
          <w:sz w:val="24"/>
          <w:szCs w:val="24"/>
        </w:rPr>
        <w:t xml:space="preserve">otro documento que </w:t>
      </w:r>
      <w:r w:rsidR="00357FF0" w:rsidRPr="009D4DF5">
        <w:rPr>
          <w:rFonts w:cs="Arial"/>
          <w:color w:val="2E74B5" w:themeColor="accent1" w:themeShade="BF"/>
          <w:sz w:val="24"/>
          <w:szCs w:val="24"/>
        </w:rPr>
        <w:t>SI</w:t>
      </w:r>
      <w:r w:rsidR="00672416" w:rsidRPr="009D4DF5">
        <w:rPr>
          <w:rFonts w:cs="Arial"/>
          <w:color w:val="2E74B5" w:themeColor="accent1" w:themeShade="BF"/>
          <w:sz w:val="24"/>
          <w:szCs w:val="24"/>
        </w:rPr>
        <w:t xml:space="preserve"> tiene</w:t>
      </w:r>
      <w:r w:rsidR="00357FF0" w:rsidRPr="009D4DF5">
        <w:rPr>
          <w:rFonts w:cs="Arial"/>
          <w:color w:val="2E74B5" w:themeColor="accent1" w:themeShade="BF"/>
          <w:sz w:val="24"/>
          <w:szCs w:val="24"/>
        </w:rPr>
        <w:t>:</w:t>
      </w:r>
      <w:r w:rsidR="00672416" w:rsidRPr="009D4DF5">
        <w:rPr>
          <w:rFonts w:cs="Arial"/>
          <w:color w:val="2E74B5" w:themeColor="accent1" w:themeShade="BF"/>
          <w:sz w:val="24"/>
          <w:szCs w:val="24"/>
        </w:rPr>
        <w:t xml:space="preserve"> </w:t>
      </w:r>
      <w:r w:rsidR="00357FF0" w:rsidRPr="009D4DF5">
        <w:rPr>
          <w:rFonts w:cs="Arial"/>
          <w:color w:val="2E74B5" w:themeColor="accent1" w:themeShade="BF"/>
          <w:sz w:val="24"/>
          <w:szCs w:val="24"/>
        </w:rPr>
        <w:t>CALENDARIZACIÓN DE EXÁMENES PROFESIONALES”</w:t>
      </w:r>
    </w:p>
    <w:p w:rsidR="00672416" w:rsidRPr="009D4DF5" w:rsidRDefault="00672416" w:rsidP="00FD0389">
      <w:pPr>
        <w:pStyle w:val="corte4fondo"/>
        <w:spacing w:line="276" w:lineRule="auto"/>
        <w:ind w:left="708"/>
        <w:rPr>
          <w:rFonts w:cs="Arial"/>
          <w:color w:val="2E74B5" w:themeColor="accent1" w:themeShade="BF"/>
          <w:sz w:val="24"/>
          <w:szCs w:val="24"/>
        </w:rPr>
      </w:pPr>
    </w:p>
    <w:p w:rsidR="00635638" w:rsidRPr="009D4DF5" w:rsidRDefault="00635638" w:rsidP="00FD0389">
      <w:pPr>
        <w:pStyle w:val="corte4fondo"/>
        <w:tabs>
          <w:tab w:val="left" w:pos="567"/>
        </w:tabs>
        <w:spacing w:line="276" w:lineRule="auto"/>
        <w:ind w:firstLine="680"/>
        <w:rPr>
          <w:rFonts w:cs="Arial"/>
          <w:color w:val="2E74B5" w:themeColor="accent1" w:themeShade="BF"/>
          <w:sz w:val="24"/>
          <w:szCs w:val="24"/>
        </w:rPr>
      </w:pPr>
      <w:r w:rsidRPr="009D4DF5">
        <w:rPr>
          <w:rFonts w:cs="Arial"/>
          <w:color w:val="2E74B5" w:themeColor="accent1" w:themeShade="BF"/>
          <w:sz w:val="24"/>
          <w:szCs w:val="24"/>
        </w:rPr>
        <w:t>Pues bien, del análisis de las constancias remitidas por parte del sujeto obligado, así como de las manifestaciones vertidas por el solicitante ahora recurrente en el presente caso se puede inferir que al particular no le fue entregada de manera incompleta la respuesta a su solicitud de información, ya que éste cuenta con la calendarización de exámenes profesionales.</w:t>
      </w:r>
    </w:p>
    <w:p w:rsidR="00635638" w:rsidRPr="009D4DF5" w:rsidRDefault="00635638" w:rsidP="00FD0389">
      <w:pPr>
        <w:pStyle w:val="corte4fondo"/>
        <w:tabs>
          <w:tab w:val="left" w:pos="567"/>
        </w:tabs>
        <w:spacing w:line="276" w:lineRule="auto"/>
        <w:ind w:firstLine="680"/>
        <w:rPr>
          <w:rFonts w:cs="Arial"/>
          <w:color w:val="2E74B5" w:themeColor="accent1" w:themeShade="BF"/>
          <w:sz w:val="24"/>
          <w:szCs w:val="24"/>
        </w:rPr>
      </w:pPr>
    </w:p>
    <w:p w:rsidR="00635638" w:rsidRPr="009D4DF5" w:rsidRDefault="00635638" w:rsidP="00FD0389">
      <w:pPr>
        <w:pStyle w:val="corte4fondo"/>
        <w:tabs>
          <w:tab w:val="left" w:pos="567"/>
        </w:tabs>
        <w:spacing w:line="276" w:lineRule="auto"/>
        <w:ind w:firstLine="680"/>
        <w:rPr>
          <w:rFonts w:cs="Arial"/>
          <w:color w:val="2E74B5" w:themeColor="accent1" w:themeShade="BF"/>
          <w:sz w:val="24"/>
          <w:szCs w:val="24"/>
        </w:rPr>
      </w:pPr>
      <w:r w:rsidRPr="009D4DF5">
        <w:rPr>
          <w:rFonts w:cs="Arial"/>
          <w:color w:val="2E74B5" w:themeColor="accent1" w:themeShade="BF"/>
          <w:sz w:val="24"/>
          <w:szCs w:val="24"/>
        </w:rPr>
        <w:t xml:space="preserve">En cuanto a las manifestaciones del hoy recurrente en el sentido de que el sujeto obligado ha presentado </w:t>
      </w:r>
      <w:r w:rsidR="00577334" w:rsidRPr="009D4DF5">
        <w:rPr>
          <w:rFonts w:cs="Arial"/>
          <w:color w:val="2E74B5" w:themeColor="accent1" w:themeShade="BF"/>
          <w:sz w:val="24"/>
          <w:szCs w:val="24"/>
        </w:rPr>
        <w:t xml:space="preserve">2 </w:t>
      </w:r>
      <w:r w:rsidRPr="009D4DF5">
        <w:rPr>
          <w:rFonts w:cs="Arial"/>
          <w:color w:val="2E74B5" w:themeColor="accent1" w:themeShade="BF"/>
          <w:sz w:val="24"/>
          <w:szCs w:val="24"/>
        </w:rPr>
        <w:t>dos documentos, una relación de exámenes que se van a realizar y otra que es la calendarización, resultando 2 dos documentos distintos</w:t>
      </w:r>
      <w:r w:rsidR="00577334" w:rsidRPr="009D4DF5">
        <w:rPr>
          <w:rFonts w:cs="Arial"/>
          <w:color w:val="2E74B5" w:themeColor="accent1" w:themeShade="BF"/>
          <w:sz w:val="24"/>
          <w:szCs w:val="24"/>
        </w:rPr>
        <w:t xml:space="preserve">, </w:t>
      </w:r>
      <w:r w:rsidR="00905AA1" w:rsidRPr="009D4DF5">
        <w:rPr>
          <w:rFonts w:cs="Arial"/>
          <w:color w:val="2E74B5" w:themeColor="accent1" w:themeShade="BF"/>
          <w:sz w:val="24"/>
          <w:szCs w:val="24"/>
        </w:rPr>
        <w:t>debe mencionarse que le asiste la razón, en virtud de que ciertamente pudiese generar confusión.</w:t>
      </w:r>
    </w:p>
    <w:p w:rsidR="00635638" w:rsidRPr="009D4DF5" w:rsidRDefault="00635638" w:rsidP="00FD0389">
      <w:pPr>
        <w:pStyle w:val="corte4fondo"/>
        <w:tabs>
          <w:tab w:val="left" w:pos="567"/>
        </w:tabs>
        <w:spacing w:line="276" w:lineRule="auto"/>
        <w:ind w:firstLine="680"/>
        <w:rPr>
          <w:rFonts w:cs="Arial"/>
          <w:color w:val="2E74B5" w:themeColor="accent1" w:themeShade="BF"/>
          <w:sz w:val="24"/>
          <w:szCs w:val="24"/>
        </w:rPr>
      </w:pPr>
    </w:p>
    <w:p w:rsidR="00AD6070" w:rsidRPr="009D4DF5" w:rsidRDefault="00635638" w:rsidP="00FD0389">
      <w:pPr>
        <w:pStyle w:val="corte4fondo"/>
        <w:tabs>
          <w:tab w:val="left" w:pos="567"/>
        </w:tabs>
        <w:spacing w:line="276" w:lineRule="auto"/>
        <w:ind w:firstLine="680"/>
        <w:rPr>
          <w:rFonts w:cs="Arial"/>
          <w:color w:val="2E74B5" w:themeColor="accent1" w:themeShade="BF"/>
          <w:sz w:val="24"/>
          <w:szCs w:val="24"/>
        </w:rPr>
      </w:pPr>
      <w:r w:rsidRPr="009D4DF5">
        <w:rPr>
          <w:rFonts w:cs="Arial"/>
          <w:color w:val="2E74B5" w:themeColor="accent1" w:themeShade="BF"/>
          <w:sz w:val="24"/>
          <w:szCs w:val="24"/>
        </w:rPr>
        <w:t>Finalmente, tocante a las manifestaciones del hoy recurrente en el sentido de que</w:t>
      </w:r>
      <w:r w:rsidR="00AD6070" w:rsidRPr="009D4DF5">
        <w:rPr>
          <w:rFonts w:cs="Arial"/>
          <w:color w:val="2E74B5" w:themeColor="accent1" w:themeShade="BF"/>
          <w:sz w:val="24"/>
          <w:szCs w:val="24"/>
        </w:rPr>
        <w:t xml:space="preserve"> dicho documento debe ser elaborado y generado por algún servidor público de la BECENE, es pertinente plasmar en esta resolución que de acuerdo a lo establecido en el primer párrafo del artículo 151 de la Ley de la materia, los entes obligados deben otorgar acceso a los documentos que se encuentren en sus archivos:</w:t>
      </w:r>
    </w:p>
    <w:p w:rsidR="00AD6070" w:rsidRPr="009D4DF5" w:rsidRDefault="00AD6070" w:rsidP="00FD0389">
      <w:pPr>
        <w:pStyle w:val="corte4fondo"/>
        <w:tabs>
          <w:tab w:val="left" w:pos="567"/>
        </w:tabs>
        <w:spacing w:line="276" w:lineRule="auto"/>
        <w:ind w:firstLine="680"/>
        <w:rPr>
          <w:rFonts w:cs="Arial"/>
          <w:color w:val="2E74B5" w:themeColor="accent1" w:themeShade="BF"/>
          <w:sz w:val="20"/>
        </w:rPr>
      </w:pPr>
    </w:p>
    <w:p w:rsidR="00AD6070" w:rsidRPr="009D4DF5" w:rsidRDefault="00AD6070" w:rsidP="00FD0389">
      <w:pPr>
        <w:pStyle w:val="corte4fondo"/>
        <w:tabs>
          <w:tab w:val="left" w:pos="567"/>
        </w:tabs>
        <w:spacing w:line="276" w:lineRule="auto"/>
        <w:ind w:left="680" w:firstLine="0"/>
        <w:rPr>
          <w:rFonts w:cs="Arial"/>
          <w:color w:val="2E74B5" w:themeColor="accent1" w:themeShade="BF"/>
          <w:sz w:val="20"/>
        </w:rPr>
      </w:pPr>
      <w:r w:rsidRPr="009D4DF5">
        <w:rPr>
          <w:rFonts w:cs="Arial"/>
          <w:color w:val="2E74B5" w:themeColor="accent1" w:themeShade="BF"/>
          <w:sz w:val="20"/>
        </w:rPr>
        <w:t>“</w:t>
      </w:r>
      <w:r w:rsidRPr="009D4DF5">
        <w:rPr>
          <w:rFonts w:cs="Arial"/>
          <w:b/>
          <w:i/>
          <w:color w:val="2E74B5" w:themeColor="accent1" w:themeShade="BF"/>
          <w:sz w:val="20"/>
        </w:rPr>
        <w:t>ARTÍCULO 151.</w:t>
      </w:r>
      <w:r w:rsidRPr="009D4DF5">
        <w:rPr>
          <w:rFonts w:cs="Arial"/>
          <w:i/>
          <w:color w:val="2E74B5" w:themeColor="accent1" w:themeShade="BF"/>
          <w:sz w:val="20"/>
        </w:rPr>
        <w:t xml:space="preserve"> Los sujetos obligados deberán otorgar acceso a los Documentos que se encuentren en sus archivos o que estén obligados a documentar de acuerdo con sus facultades, competencias o funciones en el formato en que el solicitante manifieste, de entre aquellos formatos existentes, conforme a las características físicas de la información o del lugar donde se encuentre así lo permita.</w:t>
      </w:r>
      <w:r w:rsidRPr="009D4DF5">
        <w:rPr>
          <w:rFonts w:cs="Arial"/>
          <w:color w:val="2E74B5" w:themeColor="accent1" w:themeShade="BF"/>
          <w:sz w:val="20"/>
        </w:rPr>
        <w:t>”</w:t>
      </w:r>
    </w:p>
    <w:p w:rsidR="00AD6070" w:rsidRPr="009D4DF5" w:rsidRDefault="00AD6070" w:rsidP="00FD0389">
      <w:pPr>
        <w:pStyle w:val="corte4fondo"/>
        <w:tabs>
          <w:tab w:val="left" w:pos="567"/>
        </w:tabs>
        <w:spacing w:line="276" w:lineRule="auto"/>
        <w:ind w:firstLine="680"/>
        <w:rPr>
          <w:rFonts w:cs="Arial"/>
          <w:color w:val="2E74B5" w:themeColor="accent1" w:themeShade="BF"/>
          <w:sz w:val="24"/>
          <w:szCs w:val="24"/>
        </w:rPr>
      </w:pPr>
    </w:p>
    <w:p w:rsidR="00AD6070" w:rsidRPr="009D4DF5" w:rsidRDefault="00AD6070" w:rsidP="00FD0389">
      <w:pPr>
        <w:pStyle w:val="corte4fondo"/>
        <w:tabs>
          <w:tab w:val="left" w:pos="567"/>
        </w:tabs>
        <w:spacing w:line="276" w:lineRule="auto"/>
        <w:ind w:firstLine="680"/>
        <w:rPr>
          <w:rFonts w:cs="Arial"/>
          <w:color w:val="2E74B5" w:themeColor="accent1" w:themeShade="BF"/>
          <w:sz w:val="20"/>
        </w:rPr>
      </w:pPr>
      <w:r w:rsidRPr="009D4DF5">
        <w:rPr>
          <w:rFonts w:cs="Arial"/>
          <w:color w:val="2E74B5" w:themeColor="accent1" w:themeShade="BF"/>
          <w:sz w:val="24"/>
          <w:szCs w:val="24"/>
        </w:rPr>
        <w:lastRenderedPageBreak/>
        <w:t xml:space="preserve">De igual modo, debe mencionarse que en el segundo párrafo </w:t>
      </w:r>
      <w:r w:rsidR="00087533" w:rsidRPr="009D4DF5">
        <w:rPr>
          <w:rFonts w:cs="Arial"/>
          <w:color w:val="2E74B5" w:themeColor="accent1" w:themeShade="BF"/>
          <w:sz w:val="24"/>
          <w:szCs w:val="24"/>
        </w:rPr>
        <w:t>de los</w:t>
      </w:r>
      <w:r w:rsidRPr="009D4DF5">
        <w:rPr>
          <w:rFonts w:cs="Arial"/>
          <w:color w:val="2E74B5" w:themeColor="accent1" w:themeShade="BF"/>
          <w:sz w:val="24"/>
          <w:szCs w:val="24"/>
        </w:rPr>
        <w:t xml:space="preserve"> artículos 60 y 61 de la Ley se dispone que la obligación de entregar la información peticionada no implica su procesamiento ni adecuación al interés del solicitante:</w:t>
      </w:r>
    </w:p>
    <w:p w:rsidR="00AD6070" w:rsidRPr="009D4DF5" w:rsidRDefault="00AD6070" w:rsidP="00FD0389">
      <w:pPr>
        <w:pStyle w:val="corte4fondo"/>
        <w:tabs>
          <w:tab w:val="left" w:pos="567"/>
        </w:tabs>
        <w:spacing w:line="276" w:lineRule="auto"/>
        <w:ind w:firstLine="680"/>
        <w:rPr>
          <w:rFonts w:cs="Arial"/>
          <w:color w:val="2E74B5" w:themeColor="accent1" w:themeShade="BF"/>
          <w:sz w:val="20"/>
        </w:rPr>
      </w:pPr>
    </w:p>
    <w:p w:rsidR="00905AA1" w:rsidRPr="009D4DF5" w:rsidRDefault="00AD6070" w:rsidP="00FD0389">
      <w:pPr>
        <w:pStyle w:val="corte4fondo"/>
        <w:tabs>
          <w:tab w:val="left" w:pos="567"/>
        </w:tabs>
        <w:spacing w:line="276" w:lineRule="auto"/>
        <w:ind w:left="680" w:firstLine="0"/>
        <w:rPr>
          <w:rFonts w:cs="Arial"/>
          <w:b/>
          <w:i/>
          <w:color w:val="2E74B5" w:themeColor="accent1" w:themeShade="BF"/>
          <w:sz w:val="20"/>
        </w:rPr>
      </w:pPr>
      <w:r w:rsidRPr="009D4DF5">
        <w:rPr>
          <w:rFonts w:cs="Arial"/>
          <w:color w:val="2E74B5" w:themeColor="accent1" w:themeShade="BF"/>
          <w:sz w:val="20"/>
        </w:rPr>
        <w:t>“</w:t>
      </w:r>
      <w:r w:rsidR="00905AA1" w:rsidRPr="009D4DF5">
        <w:rPr>
          <w:rFonts w:cs="Arial"/>
          <w:color w:val="2E74B5" w:themeColor="accent1" w:themeShade="BF"/>
          <w:sz w:val="20"/>
        </w:rPr>
        <w:t>…</w:t>
      </w:r>
      <w:r w:rsidRPr="009D4DF5">
        <w:rPr>
          <w:rFonts w:cs="Arial"/>
          <w:b/>
          <w:i/>
          <w:color w:val="2E74B5" w:themeColor="accent1" w:themeShade="BF"/>
          <w:sz w:val="20"/>
        </w:rPr>
        <w:t>ARTÍCULO 60</w:t>
      </w:r>
    </w:p>
    <w:p w:rsidR="00AD6070" w:rsidRPr="009D4DF5" w:rsidRDefault="00AD6070" w:rsidP="00FD0389">
      <w:pPr>
        <w:pStyle w:val="corte4fondo"/>
        <w:tabs>
          <w:tab w:val="left" w:pos="567"/>
        </w:tabs>
        <w:spacing w:line="276" w:lineRule="auto"/>
        <w:ind w:left="680" w:firstLine="0"/>
        <w:rPr>
          <w:rFonts w:cs="Arial"/>
          <w:color w:val="2E74B5" w:themeColor="accent1" w:themeShade="BF"/>
          <w:sz w:val="20"/>
        </w:rPr>
      </w:pPr>
      <w:r w:rsidRPr="009D4DF5">
        <w:rPr>
          <w:rFonts w:cs="Arial"/>
          <w:i/>
          <w:color w:val="2E74B5" w:themeColor="accent1" w:themeShade="BF"/>
          <w:sz w:val="20"/>
        </w:rPr>
        <w:t xml:space="preserve">La obligación de entregarla no implica el procesamiento, ni la adecuación de la información al interés del solicitante, salvo la producción de versiones públicas del </w:t>
      </w:r>
      <w:r w:rsidR="00087533" w:rsidRPr="009D4DF5">
        <w:rPr>
          <w:rFonts w:cs="Arial"/>
          <w:i/>
          <w:color w:val="2E74B5" w:themeColor="accent1" w:themeShade="BF"/>
          <w:sz w:val="20"/>
        </w:rPr>
        <w:t>documento…;</w:t>
      </w:r>
      <w:r w:rsidRPr="009D4DF5">
        <w:rPr>
          <w:rFonts w:cs="Arial"/>
          <w:color w:val="2E74B5" w:themeColor="accent1" w:themeShade="BF"/>
          <w:sz w:val="20"/>
        </w:rPr>
        <w:t>”</w:t>
      </w:r>
    </w:p>
    <w:p w:rsidR="00AD6070" w:rsidRPr="009D4DF5" w:rsidRDefault="00AD6070" w:rsidP="00FD0389">
      <w:pPr>
        <w:pStyle w:val="corte4fondo"/>
        <w:tabs>
          <w:tab w:val="left" w:pos="567"/>
        </w:tabs>
        <w:spacing w:line="276" w:lineRule="auto"/>
        <w:ind w:left="680" w:firstLine="0"/>
        <w:rPr>
          <w:rFonts w:cs="Arial"/>
          <w:color w:val="2E74B5" w:themeColor="accent1" w:themeShade="BF"/>
          <w:sz w:val="20"/>
        </w:rPr>
      </w:pPr>
    </w:p>
    <w:p w:rsidR="00AD6070" w:rsidRPr="009D4DF5" w:rsidRDefault="00AD6070" w:rsidP="00FD0389">
      <w:pPr>
        <w:pStyle w:val="corte4fondo"/>
        <w:tabs>
          <w:tab w:val="left" w:pos="567"/>
        </w:tabs>
        <w:spacing w:line="276" w:lineRule="auto"/>
        <w:ind w:left="680" w:firstLine="0"/>
        <w:rPr>
          <w:rFonts w:cs="Arial"/>
          <w:i/>
          <w:color w:val="2E74B5" w:themeColor="accent1" w:themeShade="BF"/>
          <w:sz w:val="20"/>
        </w:rPr>
      </w:pPr>
      <w:r w:rsidRPr="009D4DF5">
        <w:rPr>
          <w:rFonts w:cs="Arial"/>
          <w:color w:val="2E74B5" w:themeColor="accent1" w:themeShade="BF"/>
          <w:sz w:val="20"/>
        </w:rPr>
        <w:t>“</w:t>
      </w:r>
      <w:r w:rsidR="00905AA1" w:rsidRPr="009D4DF5">
        <w:rPr>
          <w:rFonts w:cs="Arial"/>
          <w:color w:val="2E74B5" w:themeColor="accent1" w:themeShade="BF"/>
          <w:sz w:val="20"/>
        </w:rPr>
        <w:t>…</w:t>
      </w:r>
      <w:r w:rsidRPr="009D4DF5">
        <w:rPr>
          <w:rFonts w:cs="Arial"/>
          <w:b/>
          <w:i/>
          <w:color w:val="2E74B5" w:themeColor="accent1" w:themeShade="BF"/>
          <w:sz w:val="20"/>
        </w:rPr>
        <w:t>ARTÍCULO 6</w:t>
      </w:r>
      <w:r w:rsidR="00905AA1" w:rsidRPr="009D4DF5">
        <w:rPr>
          <w:rFonts w:cs="Arial"/>
          <w:b/>
          <w:i/>
          <w:color w:val="2E74B5" w:themeColor="accent1" w:themeShade="BF"/>
          <w:sz w:val="20"/>
        </w:rPr>
        <w:t>1</w:t>
      </w:r>
    </w:p>
    <w:p w:rsidR="00AD6070" w:rsidRPr="009D4DF5" w:rsidRDefault="00AD6070" w:rsidP="00FD0389">
      <w:pPr>
        <w:pStyle w:val="corte4fondo"/>
        <w:tabs>
          <w:tab w:val="left" w:pos="567"/>
        </w:tabs>
        <w:spacing w:line="276" w:lineRule="auto"/>
        <w:ind w:left="680" w:firstLine="0"/>
        <w:rPr>
          <w:rFonts w:cs="Arial"/>
          <w:i/>
          <w:color w:val="2E74B5" w:themeColor="accent1" w:themeShade="BF"/>
          <w:sz w:val="20"/>
        </w:rPr>
      </w:pPr>
    </w:p>
    <w:p w:rsidR="00AD6070" w:rsidRPr="009D4DF5" w:rsidRDefault="00AD6070" w:rsidP="00FD0389">
      <w:pPr>
        <w:pStyle w:val="corte4fondo"/>
        <w:tabs>
          <w:tab w:val="left" w:pos="567"/>
        </w:tabs>
        <w:spacing w:line="276" w:lineRule="auto"/>
        <w:ind w:left="680" w:firstLine="0"/>
        <w:rPr>
          <w:rFonts w:cs="Arial"/>
          <w:color w:val="2E74B5" w:themeColor="accent1" w:themeShade="BF"/>
          <w:sz w:val="20"/>
        </w:rPr>
      </w:pPr>
      <w:r w:rsidRPr="009D4DF5">
        <w:rPr>
          <w:rFonts w:cs="Arial"/>
          <w:i/>
          <w:color w:val="2E74B5" w:themeColor="accent1" w:themeShade="BF"/>
          <w:sz w:val="20"/>
        </w:rPr>
        <w:t>La obligación de los sujetos obligados de proporcionar información no comprende el procesamiento de la misma, ni el presentarla conforme al interés del solicitante</w:t>
      </w:r>
      <w:r w:rsidR="00905AA1" w:rsidRPr="009D4DF5">
        <w:rPr>
          <w:rFonts w:cs="Arial"/>
          <w:i/>
          <w:color w:val="2E74B5" w:themeColor="accent1" w:themeShade="BF"/>
          <w:sz w:val="20"/>
        </w:rPr>
        <w:t>..</w:t>
      </w:r>
      <w:r w:rsidRPr="009D4DF5">
        <w:rPr>
          <w:rFonts w:cs="Arial"/>
          <w:i/>
          <w:color w:val="2E74B5" w:themeColor="accent1" w:themeShade="BF"/>
          <w:sz w:val="20"/>
        </w:rPr>
        <w:t>.</w:t>
      </w:r>
      <w:r w:rsidRPr="009D4DF5">
        <w:rPr>
          <w:rFonts w:cs="Arial"/>
          <w:color w:val="2E74B5" w:themeColor="accent1" w:themeShade="BF"/>
          <w:sz w:val="20"/>
        </w:rPr>
        <w:t>”</w:t>
      </w:r>
    </w:p>
    <w:p w:rsidR="00905AA1" w:rsidRPr="009D4DF5" w:rsidRDefault="00905AA1" w:rsidP="00FD0389">
      <w:pPr>
        <w:pStyle w:val="corte4fondo"/>
        <w:tabs>
          <w:tab w:val="left" w:pos="567"/>
        </w:tabs>
        <w:spacing w:line="276" w:lineRule="auto"/>
        <w:ind w:left="680" w:firstLine="0"/>
        <w:rPr>
          <w:rFonts w:cs="Arial"/>
          <w:color w:val="2E74B5" w:themeColor="accent1" w:themeShade="BF"/>
          <w:sz w:val="20"/>
        </w:rPr>
      </w:pPr>
    </w:p>
    <w:p w:rsidR="00AD6070" w:rsidRPr="009D4DF5" w:rsidRDefault="00AD6070" w:rsidP="00FD0389">
      <w:pPr>
        <w:pStyle w:val="corte4fondo"/>
        <w:tabs>
          <w:tab w:val="left" w:pos="567"/>
        </w:tabs>
        <w:spacing w:line="276" w:lineRule="auto"/>
        <w:rPr>
          <w:rFonts w:cs="Arial"/>
          <w:color w:val="2E74B5" w:themeColor="accent1" w:themeShade="BF"/>
          <w:sz w:val="24"/>
          <w:szCs w:val="24"/>
        </w:rPr>
      </w:pPr>
      <w:r w:rsidRPr="009D4DF5">
        <w:rPr>
          <w:rFonts w:cs="Arial"/>
          <w:color w:val="2E74B5" w:themeColor="accent1" w:themeShade="BF"/>
          <w:sz w:val="24"/>
          <w:szCs w:val="24"/>
        </w:rPr>
        <w:t>En este tenor, es dable concluir que la autoridad únicamente está obligada a entregar los documentos que obren en sus archivos sin que esta obligación implique que deba procesar la información a interés del solicitante, aunado a que en la especie, no se advierte que de sus facultades, competencias o funciones se desprenda que ésta deba generar la información solicitada en los precisos términos requeridos por el peticionario, y como uno de los objetivos de la ley de la materia es precisamente el que se otorgue acceso a la información en posesión de los sujetos obligados, en el caso este objetivo si se cumplió, toda vez que se le entregó al recurrente el documento solicitado en el estado en que éste se encuentra, lo que resulta apegado a los artículos  60 y 61 citados a supralíneas; máxime que por regla general, las actuaciones de las autoridades administrativas se encuentran revestidas de buena fe, lo que se robustece con la siguiente tesis aislada número IV.2o.A.118 A, emanada del Segundo Tribunal Colegiado en Materia Administrativa del Cuarto Circuito, publicada en el Semanario Judicial de la Federación, del Tomo XXI, de enero de 2005, con número de registro 179656:</w:t>
      </w:r>
    </w:p>
    <w:p w:rsidR="00AD6070" w:rsidRPr="009D4DF5" w:rsidRDefault="00AD6070" w:rsidP="00FD0389">
      <w:pPr>
        <w:pStyle w:val="corte4fondo"/>
        <w:tabs>
          <w:tab w:val="left" w:pos="567"/>
          <w:tab w:val="left" w:pos="3810"/>
        </w:tabs>
        <w:spacing w:line="276" w:lineRule="auto"/>
        <w:rPr>
          <w:rFonts w:cs="Arial"/>
          <w:color w:val="2E74B5" w:themeColor="accent1" w:themeShade="BF"/>
          <w:sz w:val="20"/>
        </w:rPr>
      </w:pPr>
      <w:r w:rsidRPr="009D4DF5">
        <w:rPr>
          <w:rFonts w:cs="Arial"/>
          <w:color w:val="2E74B5" w:themeColor="accent1" w:themeShade="BF"/>
          <w:sz w:val="24"/>
          <w:szCs w:val="24"/>
        </w:rPr>
        <w:tab/>
      </w:r>
    </w:p>
    <w:p w:rsidR="00AD6070" w:rsidRPr="009D4DF5" w:rsidRDefault="00AD6070" w:rsidP="00FD0389">
      <w:pPr>
        <w:pStyle w:val="corte4fondo"/>
        <w:tabs>
          <w:tab w:val="left" w:pos="567"/>
        </w:tabs>
        <w:spacing w:line="276" w:lineRule="auto"/>
        <w:ind w:left="680" w:firstLine="0"/>
        <w:rPr>
          <w:rFonts w:cs="Arial"/>
          <w:color w:val="2E74B5" w:themeColor="accent1" w:themeShade="BF"/>
          <w:sz w:val="20"/>
        </w:rPr>
      </w:pPr>
      <w:r w:rsidRPr="009D4DF5">
        <w:rPr>
          <w:rFonts w:cs="Arial"/>
          <w:color w:val="2E74B5" w:themeColor="accent1" w:themeShade="BF"/>
          <w:sz w:val="20"/>
        </w:rPr>
        <w:t>“</w:t>
      </w:r>
      <w:r w:rsidRPr="009D4DF5">
        <w:rPr>
          <w:rFonts w:cs="Arial"/>
          <w:b/>
          <w:i/>
          <w:color w:val="2E74B5" w:themeColor="accent1" w:themeShade="BF"/>
          <w:sz w:val="20"/>
        </w:rPr>
        <w:t xml:space="preserve">BUENA FE. ES UN PRINCIPIO DE DERECHO POSITIVO EN MATERIA ADMINISTRATIVA. </w:t>
      </w:r>
      <w:r w:rsidRPr="009D4DF5">
        <w:rPr>
          <w:rFonts w:cs="Arial"/>
          <w:i/>
          <w:color w:val="2E74B5" w:themeColor="accent1" w:themeShade="BF"/>
          <w:sz w:val="20"/>
        </w:rPr>
        <w:t>Conforme al artículo 13 de la Ley Federal de Procedimiento Administrativo, la actuación administrativa en el procedimiento se desarrollará con arreglo a diversos principios, entre ellos, el de la buena fe; por tanto, debe considerarse que éste es un principio de derecho positivo que norma la conducta de la administración hacia los administrados y de éstos hacia aquélla, y que, por constituir un concepto jurídico indeterminado, debe ponderarse objetivamente en cada caso, según la intención revelada a través de las manifestaciones exteriores de la conducta, tanto de la administración pública como del administrado. En esa tesitura, si el precepto legal en comento prohíbe a las autoridades administrativas toda actuación contraria a la buena fe, el acto en que tal actuación se concrete es contrario a derecho, ilícito y, por tanto, debe declararse inválido.</w:t>
      </w:r>
      <w:r w:rsidRPr="009D4DF5">
        <w:rPr>
          <w:rFonts w:cs="Arial"/>
          <w:color w:val="2E74B5" w:themeColor="accent1" w:themeShade="BF"/>
          <w:sz w:val="20"/>
        </w:rPr>
        <w:t>”</w:t>
      </w:r>
    </w:p>
    <w:p w:rsidR="00AD6070" w:rsidRPr="009D4DF5" w:rsidRDefault="00AD6070" w:rsidP="00FD0389">
      <w:pPr>
        <w:pStyle w:val="corte4fondo"/>
        <w:tabs>
          <w:tab w:val="left" w:pos="567"/>
        </w:tabs>
        <w:spacing w:line="276" w:lineRule="auto"/>
        <w:ind w:firstLine="0"/>
        <w:rPr>
          <w:rFonts w:cs="Arial"/>
          <w:color w:val="2E74B5" w:themeColor="accent1" w:themeShade="BF"/>
          <w:sz w:val="24"/>
          <w:szCs w:val="24"/>
        </w:rPr>
      </w:pPr>
    </w:p>
    <w:p w:rsidR="00AD6070" w:rsidRPr="009D4DF5" w:rsidRDefault="00AD6070" w:rsidP="00FD0389">
      <w:pPr>
        <w:pStyle w:val="corte4fondo"/>
        <w:tabs>
          <w:tab w:val="left" w:pos="567"/>
        </w:tabs>
        <w:spacing w:line="276" w:lineRule="auto"/>
        <w:ind w:firstLine="680"/>
        <w:rPr>
          <w:rFonts w:cs="Arial"/>
          <w:color w:val="2E74B5" w:themeColor="accent1" w:themeShade="BF"/>
          <w:sz w:val="24"/>
          <w:szCs w:val="24"/>
        </w:rPr>
      </w:pPr>
      <w:r w:rsidRPr="009D4DF5">
        <w:rPr>
          <w:rFonts w:cs="Arial"/>
          <w:color w:val="2E74B5" w:themeColor="accent1" w:themeShade="BF"/>
          <w:sz w:val="24"/>
          <w:szCs w:val="24"/>
        </w:rPr>
        <w:t xml:space="preserve">En este tenor, la inconformidad expresada por </w:t>
      </w:r>
      <w:r w:rsidR="00087533" w:rsidRPr="009D4DF5">
        <w:rPr>
          <w:rFonts w:cs="Arial"/>
          <w:color w:val="2E74B5" w:themeColor="accent1" w:themeShade="BF"/>
          <w:sz w:val="24"/>
          <w:szCs w:val="24"/>
        </w:rPr>
        <w:t>la recurrente resulta infundada, toda</w:t>
      </w:r>
      <w:r w:rsidRPr="009D4DF5">
        <w:rPr>
          <w:rFonts w:cs="Arial"/>
          <w:color w:val="2E74B5" w:themeColor="accent1" w:themeShade="BF"/>
          <w:sz w:val="24"/>
          <w:szCs w:val="24"/>
        </w:rPr>
        <w:t xml:space="preserve"> vez que se le otorgó respuesta con el documento que se encuentra disponible los archivos de ese sujeto obligado, además de que la autoridad no está obligada a generar documentos a interés de los solicitantes, tampoco se advierte que la información peticionada deba contener las características requeridas por el peticionario y porque se advierte el principio de </w:t>
      </w:r>
      <w:r w:rsidR="00087533" w:rsidRPr="009D4DF5">
        <w:rPr>
          <w:rFonts w:cs="Arial"/>
          <w:color w:val="2E74B5" w:themeColor="accent1" w:themeShade="BF"/>
          <w:sz w:val="24"/>
          <w:szCs w:val="24"/>
        </w:rPr>
        <w:t>buena fe</w:t>
      </w:r>
      <w:r w:rsidRPr="009D4DF5">
        <w:rPr>
          <w:rFonts w:cs="Arial"/>
          <w:color w:val="2E74B5" w:themeColor="accent1" w:themeShade="BF"/>
          <w:sz w:val="24"/>
          <w:szCs w:val="24"/>
        </w:rPr>
        <w:t xml:space="preserve"> en las actuaciones del sujeto obligado.</w:t>
      </w:r>
    </w:p>
    <w:p w:rsidR="00357FF0" w:rsidRPr="009D4DF5" w:rsidRDefault="00357FF0" w:rsidP="00FD0389">
      <w:pPr>
        <w:pStyle w:val="corte4fondo"/>
        <w:spacing w:line="276" w:lineRule="auto"/>
        <w:ind w:left="708"/>
        <w:rPr>
          <w:rFonts w:cs="Arial"/>
          <w:color w:val="2E74B5" w:themeColor="accent1" w:themeShade="BF"/>
          <w:sz w:val="24"/>
          <w:szCs w:val="24"/>
        </w:rPr>
      </w:pPr>
    </w:p>
    <w:p w:rsidR="00752806" w:rsidRPr="009D4DF5" w:rsidRDefault="0087665A" w:rsidP="006F74F5">
      <w:pPr>
        <w:pStyle w:val="corte4fondo"/>
        <w:tabs>
          <w:tab w:val="left" w:pos="567"/>
        </w:tabs>
        <w:spacing w:line="276" w:lineRule="auto"/>
        <w:ind w:firstLine="0"/>
        <w:rPr>
          <w:rFonts w:cs="Arial"/>
          <w:color w:val="2E74B5" w:themeColor="accent1" w:themeShade="BF"/>
          <w:sz w:val="24"/>
          <w:szCs w:val="24"/>
        </w:rPr>
      </w:pPr>
      <w:r w:rsidRPr="009D4DF5">
        <w:rPr>
          <w:rFonts w:cs="Arial"/>
          <w:b/>
          <w:color w:val="2E74B5" w:themeColor="accent1" w:themeShade="BF"/>
          <w:sz w:val="24"/>
          <w:szCs w:val="24"/>
        </w:rPr>
        <w:t>7</w:t>
      </w:r>
      <w:r w:rsidR="00752806" w:rsidRPr="009D4DF5">
        <w:rPr>
          <w:rFonts w:cs="Arial"/>
          <w:b/>
          <w:color w:val="2E74B5" w:themeColor="accent1" w:themeShade="BF"/>
          <w:sz w:val="24"/>
          <w:szCs w:val="24"/>
        </w:rPr>
        <w:t>.2. Sentido de esta resolución</w:t>
      </w:r>
      <w:r w:rsidR="00752806" w:rsidRPr="009D4DF5">
        <w:rPr>
          <w:rFonts w:cs="Arial"/>
          <w:color w:val="2E74B5" w:themeColor="accent1" w:themeShade="BF"/>
          <w:sz w:val="24"/>
          <w:szCs w:val="24"/>
        </w:rPr>
        <w:t>.</w:t>
      </w:r>
    </w:p>
    <w:p w:rsidR="00752806" w:rsidRPr="009D4DF5" w:rsidRDefault="00752806" w:rsidP="00FD0389">
      <w:pPr>
        <w:pStyle w:val="corte4fondo"/>
        <w:tabs>
          <w:tab w:val="left" w:pos="567"/>
        </w:tabs>
        <w:spacing w:line="276" w:lineRule="auto"/>
        <w:rPr>
          <w:rFonts w:cs="Arial"/>
          <w:color w:val="2E74B5" w:themeColor="accent1" w:themeShade="BF"/>
          <w:sz w:val="24"/>
          <w:szCs w:val="24"/>
        </w:rPr>
      </w:pPr>
    </w:p>
    <w:p w:rsidR="00752806" w:rsidRPr="009D4DF5" w:rsidRDefault="00752806" w:rsidP="00FD0389">
      <w:pPr>
        <w:pStyle w:val="corte4fondo"/>
        <w:tabs>
          <w:tab w:val="left" w:pos="567"/>
        </w:tabs>
        <w:spacing w:line="276" w:lineRule="auto"/>
        <w:rPr>
          <w:rFonts w:cs="Arial"/>
          <w:color w:val="2E74B5" w:themeColor="accent1" w:themeShade="BF"/>
          <w:sz w:val="24"/>
          <w:szCs w:val="24"/>
        </w:rPr>
      </w:pPr>
      <w:r w:rsidRPr="009D4DF5">
        <w:rPr>
          <w:rFonts w:cs="Arial"/>
          <w:color w:val="2E74B5" w:themeColor="accent1" w:themeShade="BF"/>
          <w:sz w:val="24"/>
          <w:szCs w:val="24"/>
        </w:rPr>
        <w:lastRenderedPageBreak/>
        <w:t>En las condiciones anotadas y, al haber resultado infundado el agravio que hizo valer el recurrente, lo procedente es que esta Comisión Estatal de Garantía de Acceso a la Información Pública de conformidad con el artículo 175, fracción II</w:t>
      </w:r>
      <w:r w:rsidR="00AD6070" w:rsidRPr="009D4DF5">
        <w:rPr>
          <w:rFonts w:cs="Arial"/>
          <w:color w:val="2E74B5" w:themeColor="accent1" w:themeShade="BF"/>
          <w:sz w:val="24"/>
          <w:szCs w:val="24"/>
        </w:rPr>
        <w:t>I</w:t>
      </w:r>
      <w:r w:rsidRPr="009D4DF5">
        <w:rPr>
          <w:rFonts w:cs="Arial"/>
          <w:color w:val="2E74B5" w:themeColor="accent1" w:themeShade="BF"/>
          <w:sz w:val="24"/>
          <w:szCs w:val="24"/>
        </w:rPr>
        <w:t xml:space="preserve">, de la Ley de Transparencia y Acceso a la Información Pública del Estado </w:t>
      </w:r>
      <w:r w:rsidR="00AD6070" w:rsidRPr="009D4DF5">
        <w:rPr>
          <w:rFonts w:cs="Arial"/>
          <w:b/>
          <w:color w:val="2E74B5" w:themeColor="accent1" w:themeShade="BF"/>
          <w:sz w:val="24"/>
          <w:szCs w:val="24"/>
        </w:rPr>
        <w:t>modifica</w:t>
      </w:r>
      <w:r w:rsidR="00AD6070" w:rsidRPr="009D4DF5">
        <w:rPr>
          <w:rFonts w:cs="Arial"/>
          <w:color w:val="2E74B5" w:themeColor="accent1" w:themeShade="BF"/>
          <w:sz w:val="24"/>
          <w:szCs w:val="24"/>
        </w:rPr>
        <w:t xml:space="preserve"> la respuesta proporcionada por el sujeto obligado y, conmina a éste a que emita otra en la que:</w:t>
      </w:r>
    </w:p>
    <w:p w:rsidR="00AD6070" w:rsidRPr="009D4DF5" w:rsidRDefault="00AD6070" w:rsidP="00FD0389">
      <w:pPr>
        <w:pStyle w:val="corte4fondo"/>
        <w:tabs>
          <w:tab w:val="left" w:pos="567"/>
        </w:tabs>
        <w:spacing w:line="276" w:lineRule="auto"/>
        <w:rPr>
          <w:rFonts w:cs="Arial"/>
          <w:color w:val="2E74B5" w:themeColor="accent1" w:themeShade="BF"/>
          <w:sz w:val="24"/>
          <w:szCs w:val="24"/>
        </w:rPr>
      </w:pPr>
    </w:p>
    <w:p w:rsidR="00AD6070" w:rsidRPr="009D4DF5" w:rsidRDefault="00AD6070" w:rsidP="00FD0389">
      <w:pPr>
        <w:pStyle w:val="corte4fondo"/>
        <w:numPr>
          <w:ilvl w:val="0"/>
          <w:numId w:val="11"/>
        </w:numPr>
        <w:tabs>
          <w:tab w:val="left" w:pos="567"/>
        </w:tabs>
        <w:spacing w:line="276" w:lineRule="auto"/>
        <w:rPr>
          <w:rFonts w:cs="Arial"/>
          <w:color w:val="2E74B5" w:themeColor="accent1" w:themeShade="BF"/>
          <w:sz w:val="24"/>
          <w:szCs w:val="24"/>
        </w:rPr>
      </w:pPr>
      <w:r w:rsidRPr="009D4DF5">
        <w:rPr>
          <w:rFonts w:cs="Arial"/>
          <w:color w:val="2E74B5" w:themeColor="accent1" w:themeShade="BF"/>
          <w:sz w:val="24"/>
          <w:szCs w:val="24"/>
        </w:rPr>
        <w:t xml:space="preserve">Aclare </w:t>
      </w:r>
      <w:r w:rsidR="006644FD" w:rsidRPr="009D4DF5">
        <w:rPr>
          <w:rFonts w:cs="Arial"/>
          <w:color w:val="2E74B5" w:themeColor="accent1" w:themeShade="BF"/>
          <w:sz w:val="24"/>
          <w:szCs w:val="24"/>
        </w:rPr>
        <w:t xml:space="preserve">de manera fundada y motivada </w:t>
      </w:r>
      <w:r w:rsidRPr="009D4DF5">
        <w:rPr>
          <w:rFonts w:cs="Arial"/>
          <w:color w:val="2E74B5" w:themeColor="accent1" w:themeShade="BF"/>
          <w:sz w:val="24"/>
          <w:szCs w:val="24"/>
        </w:rPr>
        <w:t>al solicitante si, existen 2 dos documentos de calendarización de exámenes profesionales de la generación 2013-201</w:t>
      </w:r>
      <w:r w:rsidR="00057496" w:rsidRPr="009D4DF5">
        <w:rPr>
          <w:rFonts w:cs="Arial"/>
          <w:color w:val="2E74B5" w:themeColor="accent1" w:themeShade="BF"/>
          <w:sz w:val="24"/>
          <w:szCs w:val="24"/>
        </w:rPr>
        <w:t>7</w:t>
      </w:r>
      <w:r w:rsidR="006644FD" w:rsidRPr="009D4DF5">
        <w:rPr>
          <w:rFonts w:cs="Arial"/>
          <w:color w:val="2E74B5" w:themeColor="accent1" w:themeShade="BF"/>
          <w:sz w:val="24"/>
          <w:szCs w:val="24"/>
        </w:rPr>
        <w:t xml:space="preserve"> </w:t>
      </w:r>
      <w:r w:rsidR="006644FD" w:rsidRPr="00356A5C">
        <w:rPr>
          <w:rFonts w:cs="Arial"/>
          <w:color w:val="2E74B5" w:themeColor="accent1" w:themeShade="BF"/>
          <w:sz w:val="20"/>
        </w:rPr>
        <w:t>(relación de exámenes que se van a realizar y otra calendarización)</w:t>
      </w:r>
      <w:r w:rsidR="00057496" w:rsidRPr="009D4DF5">
        <w:rPr>
          <w:rFonts w:cs="Arial"/>
          <w:color w:val="2E74B5" w:themeColor="accent1" w:themeShade="BF"/>
          <w:sz w:val="24"/>
          <w:szCs w:val="24"/>
        </w:rPr>
        <w:t>, toda vez que en el diverso recurso 748-17-2 del índice de esta Comisió</w:t>
      </w:r>
      <w:r w:rsidR="0087665A" w:rsidRPr="009D4DF5">
        <w:rPr>
          <w:rFonts w:cs="Arial"/>
          <w:color w:val="2E74B5" w:themeColor="accent1" w:themeShade="BF"/>
          <w:sz w:val="24"/>
          <w:szCs w:val="24"/>
        </w:rPr>
        <w:t xml:space="preserve">n, </w:t>
      </w:r>
      <w:r w:rsidR="00057496" w:rsidRPr="009D4DF5">
        <w:rPr>
          <w:rFonts w:cs="Arial"/>
          <w:color w:val="2E74B5" w:themeColor="accent1" w:themeShade="BF"/>
          <w:sz w:val="24"/>
          <w:szCs w:val="24"/>
        </w:rPr>
        <w:t>otorgó 29 veintinueve fojas</w:t>
      </w:r>
      <w:r w:rsidR="006644FD" w:rsidRPr="009D4DF5">
        <w:rPr>
          <w:rFonts w:cs="Arial"/>
          <w:color w:val="2E74B5" w:themeColor="accent1" w:themeShade="BF"/>
          <w:sz w:val="24"/>
          <w:szCs w:val="24"/>
        </w:rPr>
        <w:t xml:space="preserve"> correspondientes al </w:t>
      </w:r>
      <w:r w:rsidR="00057496" w:rsidRPr="009D4DF5">
        <w:rPr>
          <w:rFonts w:cs="Arial"/>
          <w:color w:val="2E74B5" w:themeColor="accent1" w:themeShade="BF"/>
          <w:sz w:val="24"/>
          <w:szCs w:val="24"/>
        </w:rPr>
        <w:t>documento denominado “Calendarización de exámenes profesionales”</w:t>
      </w:r>
      <w:r w:rsidR="006F74F5" w:rsidRPr="009D4DF5">
        <w:rPr>
          <w:rFonts w:cs="Arial"/>
          <w:color w:val="2E74B5" w:themeColor="accent1" w:themeShade="BF"/>
          <w:sz w:val="24"/>
          <w:szCs w:val="24"/>
        </w:rPr>
        <w:t xml:space="preserve"> </w:t>
      </w:r>
      <w:r w:rsidR="00356A5C">
        <w:rPr>
          <w:rFonts w:cs="Arial"/>
          <w:color w:val="2E74B5" w:themeColor="accent1" w:themeShade="BF"/>
          <w:sz w:val="24"/>
          <w:szCs w:val="24"/>
        </w:rPr>
        <w:t>y/o especifique</w:t>
      </w:r>
      <w:r w:rsidR="006F74F5" w:rsidRPr="009D4DF5">
        <w:rPr>
          <w:rFonts w:cs="Arial"/>
          <w:color w:val="2E74B5" w:themeColor="accent1" w:themeShade="BF"/>
          <w:sz w:val="24"/>
          <w:szCs w:val="24"/>
        </w:rPr>
        <w:t xml:space="preserve"> si la documentación entregada en el presente asunto </w:t>
      </w:r>
      <w:r w:rsidR="006F74F5" w:rsidRPr="00356A5C">
        <w:rPr>
          <w:rFonts w:cs="Arial"/>
          <w:color w:val="2E74B5" w:themeColor="accent1" w:themeShade="BF"/>
          <w:sz w:val="20"/>
        </w:rPr>
        <w:t>(14 catorce fojas relativas a la calendarización de exámenes profesionales del 04 al 11 de julio de 2017 de la Generación 2013-2017)</w:t>
      </w:r>
      <w:r w:rsidR="006F74F5" w:rsidRPr="009D4DF5">
        <w:rPr>
          <w:rFonts w:cs="Arial"/>
          <w:color w:val="2E74B5" w:themeColor="accent1" w:themeShade="BF"/>
          <w:sz w:val="24"/>
          <w:szCs w:val="24"/>
        </w:rPr>
        <w:t xml:space="preserve"> corresponde al mismo documento </w:t>
      </w:r>
      <w:r w:rsidR="006644FD" w:rsidRPr="009D4DF5">
        <w:rPr>
          <w:rFonts w:cs="Arial"/>
          <w:color w:val="2E74B5" w:themeColor="accent1" w:themeShade="BF"/>
          <w:sz w:val="24"/>
          <w:szCs w:val="24"/>
        </w:rPr>
        <w:t>.</w:t>
      </w:r>
      <w:r w:rsidR="006644FD" w:rsidRPr="009D4DF5">
        <w:rPr>
          <w:rFonts w:cs="Arial"/>
          <w:color w:val="2E74B5" w:themeColor="accent1" w:themeShade="BF"/>
          <w:sz w:val="24"/>
          <w:szCs w:val="24"/>
        </w:rPr>
        <w:tab/>
        <w:t xml:space="preserve"> </w:t>
      </w:r>
    </w:p>
    <w:p w:rsidR="00AD6070" w:rsidRPr="009D4DF5" w:rsidRDefault="00AD6070" w:rsidP="00FD0389">
      <w:pPr>
        <w:pStyle w:val="corte4fondo"/>
        <w:tabs>
          <w:tab w:val="left" w:pos="567"/>
        </w:tabs>
        <w:spacing w:line="276" w:lineRule="auto"/>
        <w:ind w:left="1429" w:firstLine="0"/>
        <w:rPr>
          <w:rFonts w:cs="Arial"/>
          <w:color w:val="2E74B5" w:themeColor="accent1" w:themeShade="BF"/>
          <w:sz w:val="24"/>
          <w:szCs w:val="24"/>
        </w:rPr>
      </w:pPr>
    </w:p>
    <w:p w:rsidR="0009716C" w:rsidRPr="009D4DF5" w:rsidRDefault="0087665A" w:rsidP="00FD0389">
      <w:pPr>
        <w:pStyle w:val="NormalWeb"/>
        <w:spacing w:before="0" w:beforeAutospacing="0" w:after="0" w:afterAutospacing="0" w:line="276" w:lineRule="auto"/>
        <w:jc w:val="both"/>
        <w:rPr>
          <w:rFonts w:ascii="Arial" w:hAnsi="Arial" w:cs="Arial"/>
          <w:b/>
          <w:color w:val="2E74B5" w:themeColor="accent1" w:themeShade="BF"/>
        </w:rPr>
      </w:pPr>
      <w:r w:rsidRPr="009D4DF5">
        <w:rPr>
          <w:rFonts w:ascii="Arial" w:hAnsi="Arial" w:cs="Arial"/>
          <w:b/>
          <w:color w:val="2E74B5" w:themeColor="accent1" w:themeShade="BF"/>
        </w:rPr>
        <w:t>7.3</w:t>
      </w:r>
      <w:r w:rsidR="0009716C" w:rsidRPr="009D4DF5">
        <w:rPr>
          <w:rFonts w:ascii="Arial" w:hAnsi="Arial" w:cs="Arial"/>
          <w:b/>
          <w:color w:val="2E74B5" w:themeColor="accent1" w:themeShade="BF"/>
        </w:rPr>
        <w:t>. Precisiones de esta resolución.</w:t>
      </w:r>
    </w:p>
    <w:p w:rsidR="0087665A" w:rsidRPr="009D4DF5" w:rsidRDefault="0087665A" w:rsidP="00FD0389">
      <w:pPr>
        <w:pStyle w:val="NormalWeb"/>
        <w:spacing w:before="0" w:beforeAutospacing="0" w:after="0" w:afterAutospacing="0" w:line="276" w:lineRule="auto"/>
        <w:jc w:val="both"/>
        <w:rPr>
          <w:rFonts w:ascii="Arial" w:hAnsi="Arial" w:cs="Arial"/>
          <w:b/>
          <w:color w:val="2E74B5" w:themeColor="accent1" w:themeShade="BF"/>
        </w:rPr>
      </w:pPr>
    </w:p>
    <w:p w:rsidR="0009716C" w:rsidRPr="009D4DF5" w:rsidRDefault="0009716C" w:rsidP="00FD0389">
      <w:pPr>
        <w:pStyle w:val="NormalWeb"/>
        <w:spacing w:before="0" w:beforeAutospacing="0" w:after="0" w:afterAutospacing="0" w:line="276" w:lineRule="auto"/>
        <w:ind w:firstLine="708"/>
        <w:jc w:val="both"/>
        <w:rPr>
          <w:rFonts w:ascii="Arial" w:hAnsi="Arial" w:cs="Arial"/>
          <w:color w:val="2E74B5" w:themeColor="accent1" w:themeShade="BF"/>
        </w:rPr>
      </w:pPr>
      <w:r w:rsidRPr="009D4DF5">
        <w:rPr>
          <w:rFonts w:ascii="Arial" w:hAnsi="Arial" w:cs="Arial"/>
          <w:color w:val="2E74B5" w:themeColor="accent1" w:themeShade="BF"/>
        </w:rPr>
        <w:t>De conformidad con la última parte del artículo 176 de la Ley de Transparencia está Comisión de Transparencia establece los siguientes términos para el cumplimiento de la resolución.</w:t>
      </w:r>
    </w:p>
    <w:p w:rsidR="006644FD" w:rsidRPr="009D4DF5" w:rsidRDefault="006644FD" w:rsidP="00FD0389">
      <w:pPr>
        <w:pStyle w:val="corte4fondo"/>
        <w:tabs>
          <w:tab w:val="left" w:pos="567"/>
        </w:tabs>
        <w:spacing w:line="276" w:lineRule="auto"/>
        <w:ind w:firstLine="0"/>
        <w:rPr>
          <w:rFonts w:cs="Arial"/>
          <w:color w:val="2E74B5" w:themeColor="accent1" w:themeShade="BF"/>
          <w:sz w:val="23"/>
          <w:szCs w:val="23"/>
        </w:rPr>
      </w:pPr>
    </w:p>
    <w:p w:rsidR="00594DDE" w:rsidRDefault="006644FD" w:rsidP="00FD0389">
      <w:pPr>
        <w:pStyle w:val="corte4fondo"/>
        <w:numPr>
          <w:ilvl w:val="0"/>
          <w:numId w:val="6"/>
        </w:numPr>
        <w:tabs>
          <w:tab w:val="left" w:pos="567"/>
        </w:tabs>
        <w:spacing w:line="276" w:lineRule="auto"/>
        <w:rPr>
          <w:rFonts w:cs="Arial"/>
          <w:color w:val="2E74B5" w:themeColor="accent1" w:themeShade="BF"/>
          <w:sz w:val="24"/>
          <w:szCs w:val="24"/>
        </w:rPr>
      </w:pPr>
      <w:r w:rsidRPr="009D4DF5">
        <w:rPr>
          <w:rFonts w:cs="Arial"/>
          <w:color w:val="2E74B5" w:themeColor="accent1" w:themeShade="BF"/>
          <w:sz w:val="24"/>
          <w:szCs w:val="24"/>
        </w:rPr>
        <w:t xml:space="preserve"> En cuanto a lo ordenado, se reitera que la información debe de entreg</w:t>
      </w:r>
      <w:r w:rsidR="00710E15" w:rsidRPr="009D4DF5">
        <w:rPr>
          <w:rFonts w:cs="Arial"/>
          <w:color w:val="2E74B5" w:themeColor="accent1" w:themeShade="BF"/>
          <w:sz w:val="24"/>
          <w:szCs w:val="24"/>
        </w:rPr>
        <w:t xml:space="preserve">arse en la modalidad solicitada. </w:t>
      </w:r>
      <w:r w:rsidRPr="009D4DF5">
        <w:rPr>
          <w:rFonts w:cs="Arial"/>
          <w:color w:val="2E74B5" w:themeColor="accent1" w:themeShade="BF"/>
          <w:sz w:val="24"/>
          <w:szCs w:val="24"/>
        </w:rPr>
        <w:t xml:space="preserve">En el entendido de que </w:t>
      </w:r>
      <w:r w:rsidR="00710E15" w:rsidRPr="009D4DF5">
        <w:rPr>
          <w:rFonts w:cs="Arial"/>
          <w:color w:val="2E74B5" w:themeColor="accent1" w:themeShade="BF"/>
          <w:sz w:val="24"/>
          <w:szCs w:val="24"/>
        </w:rPr>
        <w:t xml:space="preserve">esta deberá ponerse a disposición del aquí recurrente en alguna de las Unidades de Transparencia de la Secretaría de Educación y/o Sistema Educativo Estatal Regular, ello de conformidad con los artículos 54 fracción VIII, </w:t>
      </w:r>
      <w:r w:rsidR="00087533" w:rsidRPr="009D4DF5">
        <w:rPr>
          <w:rFonts w:cs="Arial"/>
          <w:color w:val="2E74B5" w:themeColor="accent1" w:themeShade="BF"/>
          <w:sz w:val="24"/>
          <w:szCs w:val="24"/>
        </w:rPr>
        <w:t>55 y</w:t>
      </w:r>
      <w:r w:rsidR="00710E15" w:rsidRPr="009D4DF5">
        <w:rPr>
          <w:rFonts w:cs="Arial"/>
          <w:color w:val="2E74B5" w:themeColor="accent1" w:themeShade="BF"/>
          <w:sz w:val="24"/>
          <w:szCs w:val="24"/>
        </w:rPr>
        <w:t xml:space="preserve"> 151 de la ley de la materia</w:t>
      </w:r>
      <w:r w:rsidR="00594DDE">
        <w:rPr>
          <w:rFonts w:cs="Arial"/>
          <w:color w:val="2E74B5" w:themeColor="accent1" w:themeShade="BF"/>
          <w:sz w:val="24"/>
          <w:szCs w:val="24"/>
        </w:rPr>
        <w:t>, así como en el acuerdo CEGAIP-428/2018 S.E., por tal, se transcribe el acuerdo de referencia:</w:t>
      </w:r>
    </w:p>
    <w:p w:rsidR="00594DDE" w:rsidRPr="00594DDE" w:rsidRDefault="00594DDE" w:rsidP="00594DDE">
      <w:pPr>
        <w:pStyle w:val="Prrafodelista"/>
        <w:spacing w:before="240" w:after="120"/>
        <w:jc w:val="both"/>
        <w:rPr>
          <w:rFonts w:ascii="Arial" w:hAnsi="Arial" w:cs="Arial"/>
          <w:i/>
          <w:color w:val="2E74B5" w:themeColor="accent1" w:themeShade="BF"/>
          <w:sz w:val="20"/>
          <w:szCs w:val="20"/>
        </w:rPr>
      </w:pPr>
      <w:r w:rsidRPr="00594DDE">
        <w:rPr>
          <w:rFonts w:ascii="Arial" w:hAnsi="Arial" w:cs="Arial"/>
          <w:b/>
          <w:i/>
          <w:color w:val="2E74B5" w:themeColor="accent1" w:themeShade="BF"/>
          <w:spacing w:val="2"/>
          <w:sz w:val="20"/>
          <w:szCs w:val="20"/>
        </w:rPr>
        <w:t>“…CEGAIP-428/2018.S.E.</w:t>
      </w:r>
      <w:r w:rsidRPr="00594DDE">
        <w:rPr>
          <w:rFonts w:ascii="Arial" w:hAnsi="Arial" w:cs="Arial"/>
          <w:i/>
          <w:color w:val="2E74B5" w:themeColor="accent1" w:themeShade="BF"/>
          <w:sz w:val="20"/>
          <w:szCs w:val="20"/>
        </w:rPr>
        <w:t xml:space="preserve"> determina requerir a los sujetos obligados Secretaría de Educación Pública y Sistema Educativo Estatal Regular, para que pongan a disposición de los solicitantes la información peticionada en las oficinas de los Titulares de las Unidades de Transparencia de ambos sujetos obligados, debiendo siempre levantar constancia de los documentos puestos a su disposición. </w:t>
      </w:r>
    </w:p>
    <w:p w:rsidR="00594DDE" w:rsidRPr="00594DDE" w:rsidRDefault="00594DDE" w:rsidP="00594DDE">
      <w:pPr>
        <w:pStyle w:val="Prrafodelista"/>
        <w:spacing w:before="240" w:after="120"/>
        <w:jc w:val="both"/>
        <w:rPr>
          <w:rFonts w:ascii="Arial" w:hAnsi="Arial" w:cs="Arial"/>
          <w:i/>
          <w:color w:val="2E74B5" w:themeColor="accent1" w:themeShade="BF"/>
          <w:sz w:val="20"/>
          <w:szCs w:val="20"/>
        </w:rPr>
      </w:pPr>
      <w:r w:rsidRPr="00594DDE">
        <w:rPr>
          <w:rFonts w:ascii="Arial" w:hAnsi="Arial" w:cs="Arial"/>
          <w:i/>
          <w:color w:val="2E74B5" w:themeColor="accent1" w:themeShade="BF"/>
          <w:sz w:val="20"/>
          <w:szCs w:val="20"/>
        </w:rPr>
        <w:t xml:space="preserve">Lo anterior, en atención a que el artículo 151 de la Ley de Transparencia vigente en el Estado establece que se pondrá a disposición del quejoso la información en el lugar donde se encuentre, siempre que las características de la información y el lugar así lo permitan, por lo que al no haber un lugar adecuado en las oficinas de la Benemérita y Centenaria Escuela Normal del Estado para acceder a la información solicitada, ésta deberá ponerse a disposición del quejoso en alguna de las Unidades de Transparencia de los sujetos obligados antes mencionados, y sólo en caso de que las características físicas de la información no lo permitan podrá hacerlo en el lugar donde se encuentre debiendo justificar la imposibilidad de acceder a la información en la Unidad de Transparencia. </w:t>
      </w:r>
    </w:p>
    <w:p w:rsidR="00594DDE" w:rsidRPr="00594DDE" w:rsidRDefault="00594DDE" w:rsidP="00594DDE">
      <w:pPr>
        <w:pStyle w:val="Prrafodelista"/>
        <w:spacing w:before="240" w:after="120"/>
        <w:jc w:val="both"/>
        <w:rPr>
          <w:rFonts w:ascii="Arial" w:hAnsi="Arial" w:cs="Arial"/>
          <w:i/>
          <w:color w:val="2E74B5" w:themeColor="accent1" w:themeShade="BF"/>
          <w:sz w:val="20"/>
          <w:szCs w:val="20"/>
        </w:rPr>
      </w:pPr>
      <w:r w:rsidRPr="00594DDE">
        <w:rPr>
          <w:rFonts w:ascii="Arial" w:hAnsi="Arial" w:cs="Arial"/>
          <w:i/>
          <w:color w:val="2E74B5" w:themeColor="accent1" w:themeShade="BF"/>
          <w:sz w:val="20"/>
          <w:szCs w:val="20"/>
        </w:rPr>
        <w:t xml:space="preserve">Ahora bien, en ambos casos y sin excepción alguna, los Titulares de las Unidades de Transparencia deberán estar presentes al momento en que se realice el acceso a la información, toda vez que es obligación de éstos llevar un registro de las solicitudes de acceso a la información, respuestas, resultados, costos de reproducción y envío, tal como lo establece la fracción VIII del artículo 54 de la Ley de Transparencia y Acceso a la </w:t>
      </w:r>
      <w:r w:rsidRPr="00594DDE">
        <w:rPr>
          <w:rFonts w:ascii="Arial" w:hAnsi="Arial" w:cs="Arial"/>
          <w:i/>
          <w:color w:val="2E74B5" w:themeColor="accent1" w:themeShade="BF"/>
          <w:sz w:val="20"/>
          <w:szCs w:val="20"/>
        </w:rPr>
        <w:lastRenderedPageBreak/>
        <w:t>Información Pública, en ese tenor, el Titular de la Unidad debe asegurarse del cumplimiento al acceso a la información que se le da al solicitante por parte de las unidades administrativas, máxime que en caso de que la unidad administrativa se niegue a colaborar con la Unidad en la atención de las solicitudes de información, ésta deberá dar aviso al superior jerárquico para que le ordene realizar sin demora las acciones conducentes, según lo establece el artículo 55 de la Ley de la Materia, por lo cual está obligada a estar presente cuando se le ponga a su disposición la información y levantar constancia de tal circunstancia, para corroborar la óptima colaboración y cumplimiento de las unidades administrativas.</w:t>
      </w:r>
    </w:p>
    <w:p w:rsidR="00594DDE" w:rsidRPr="00594DDE" w:rsidRDefault="00594DDE" w:rsidP="00594DDE">
      <w:pPr>
        <w:pStyle w:val="Prrafodelista"/>
        <w:spacing w:before="240" w:after="120"/>
        <w:jc w:val="both"/>
        <w:rPr>
          <w:rFonts w:ascii="Arial" w:hAnsi="Arial" w:cs="Arial"/>
          <w:i/>
          <w:color w:val="2E74B5" w:themeColor="accent1" w:themeShade="BF"/>
          <w:sz w:val="20"/>
          <w:szCs w:val="20"/>
          <w:u w:val="single"/>
        </w:rPr>
      </w:pPr>
      <w:r w:rsidRPr="00594DDE">
        <w:rPr>
          <w:rFonts w:ascii="Arial" w:hAnsi="Arial" w:cs="Arial"/>
          <w:i/>
          <w:color w:val="2E74B5" w:themeColor="accent1" w:themeShade="BF"/>
          <w:sz w:val="20"/>
          <w:szCs w:val="20"/>
          <w:u w:val="single"/>
        </w:rPr>
        <w:t xml:space="preserve">En consecuencia, notifíquese el presente acuerdo al C. Jesús Federico Piña Fraga para su conocimiento, y a los Titulares de la Unidades de Transparencia de la Secretaría de Educación de Gobierno del Estado y Sistema Educativo Estatal Regular para su cumplimiento. </w:t>
      </w:r>
    </w:p>
    <w:p w:rsidR="00594DDE" w:rsidRPr="00594DDE" w:rsidRDefault="00594DDE" w:rsidP="00594DDE">
      <w:pPr>
        <w:pStyle w:val="Prrafodelista"/>
        <w:spacing w:before="240" w:after="120"/>
        <w:jc w:val="both"/>
        <w:rPr>
          <w:rFonts w:ascii="Arial" w:hAnsi="Arial" w:cs="Arial"/>
          <w:i/>
          <w:color w:val="2E74B5" w:themeColor="accent1" w:themeShade="BF"/>
          <w:sz w:val="20"/>
          <w:szCs w:val="20"/>
          <w:u w:val="single"/>
        </w:rPr>
      </w:pPr>
      <w:r w:rsidRPr="00594DDE">
        <w:rPr>
          <w:rFonts w:ascii="Arial" w:hAnsi="Arial" w:cs="Arial"/>
          <w:i/>
          <w:color w:val="2E74B5" w:themeColor="accent1" w:themeShade="BF"/>
          <w:sz w:val="20"/>
          <w:szCs w:val="20"/>
          <w:u w:val="single"/>
        </w:rPr>
        <w:t xml:space="preserve">Notifíquese a las Ponencias, para los efectos correspondientes…” </w:t>
      </w:r>
    </w:p>
    <w:p w:rsidR="006644FD" w:rsidRPr="009D4DF5" w:rsidRDefault="00594DDE" w:rsidP="00594DDE">
      <w:pPr>
        <w:pStyle w:val="corte4fondo"/>
        <w:tabs>
          <w:tab w:val="left" w:pos="567"/>
        </w:tabs>
        <w:spacing w:line="276" w:lineRule="auto"/>
        <w:ind w:left="720" w:firstLine="0"/>
        <w:rPr>
          <w:rFonts w:cs="Arial"/>
          <w:color w:val="2E74B5" w:themeColor="accent1" w:themeShade="BF"/>
          <w:sz w:val="24"/>
          <w:szCs w:val="24"/>
        </w:rPr>
      </w:pPr>
      <w:r>
        <w:rPr>
          <w:rFonts w:cs="Arial"/>
          <w:color w:val="2E74B5" w:themeColor="accent1" w:themeShade="BF"/>
          <w:sz w:val="24"/>
          <w:szCs w:val="24"/>
        </w:rPr>
        <w:t xml:space="preserve"> </w:t>
      </w:r>
      <w:r w:rsidR="006644FD" w:rsidRPr="009D4DF5">
        <w:rPr>
          <w:rFonts w:cs="Arial"/>
          <w:color w:val="2E74B5" w:themeColor="accent1" w:themeShade="BF"/>
          <w:sz w:val="24"/>
          <w:szCs w:val="24"/>
        </w:rPr>
        <w:t xml:space="preserve">  </w:t>
      </w:r>
    </w:p>
    <w:p w:rsidR="00B17219" w:rsidRPr="009D4DF5" w:rsidRDefault="00B17219" w:rsidP="00FD0389">
      <w:pPr>
        <w:pStyle w:val="corte4fondo"/>
        <w:numPr>
          <w:ilvl w:val="0"/>
          <w:numId w:val="6"/>
        </w:numPr>
        <w:tabs>
          <w:tab w:val="left" w:pos="567"/>
        </w:tabs>
        <w:spacing w:line="276" w:lineRule="auto"/>
        <w:rPr>
          <w:rFonts w:cs="Arial"/>
          <w:color w:val="2E74B5" w:themeColor="accent1" w:themeShade="BF"/>
          <w:sz w:val="24"/>
          <w:szCs w:val="24"/>
        </w:rPr>
      </w:pPr>
      <w:r w:rsidRPr="009D4DF5">
        <w:rPr>
          <w:rFonts w:cs="Arial"/>
          <w:color w:val="2E74B5" w:themeColor="accent1" w:themeShade="BF"/>
          <w:sz w:val="25"/>
          <w:szCs w:val="25"/>
        </w:rPr>
        <w:t>El sujeto obligado deberá de cuidar en todo momento que la información que entregará no contenga datos personales o confidenciales, pues en caso de contener información con esos datos, deberá de elaborar la versión pública a costa del solicitante.</w:t>
      </w:r>
    </w:p>
    <w:p w:rsidR="00B17219" w:rsidRPr="009D4DF5" w:rsidRDefault="00B17219" w:rsidP="00FD0389">
      <w:pPr>
        <w:pStyle w:val="NormalWeb"/>
        <w:spacing w:before="0" w:beforeAutospacing="0" w:after="0" w:afterAutospacing="0" w:line="276" w:lineRule="auto"/>
        <w:ind w:firstLine="708"/>
        <w:jc w:val="both"/>
        <w:rPr>
          <w:rFonts w:ascii="Arial" w:hAnsi="Arial" w:cs="Arial"/>
          <w:color w:val="2E74B5" w:themeColor="accent1" w:themeShade="BF"/>
        </w:rPr>
      </w:pPr>
    </w:p>
    <w:p w:rsidR="0009716C" w:rsidRPr="009D4DF5" w:rsidRDefault="0087665A" w:rsidP="00FD0389">
      <w:pPr>
        <w:pStyle w:val="NormalWeb"/>
        <w:spacing w:before="0" w:beforeAutospacing="0" w:after="0" w:afterAutospacing="0" w:line="276" w:lineRule="auto"/>
        <w:jc w:val="both"/>
        <w:rPr>
          <w:rFonts w:ascii="Arial" w:hAnsi="Arial" w:cs="Arial"/>
          <w:b/>
          <w:color w:val="2E74B5" w:themeColor="accent1" w:themeShade="BF"/>
        </w:rPr>
      </w:pPr>
      <w:r w:rsidRPr="009D4DF5">
        <w:rPr>
          <w:rFonts w:ascii="Arial" w:hAnsi="Arial" w:cs="Arial"/>
          <w:b/>
          <w:color w:val="2E74B5" w:themeColor="accent1" w:themeShade="BF"/>
        </w:rPr>
        <w:t>7.4</w:t>
      </w:r>
      <w:r w:rsidR="0009716C" w:rsidRPr="009D4DF5">
        <w:rPr>
          <w:rFonts w:ascii="Arial" w:hAnsi="Arial" w:cs="Arial"/>
          <w:b/>
          <w:color w:val="2E74B5" w:themeColor="accent1" w:themeShade="BF"/>
        </w:rPr>
        <w:t>. Plazo de diez días hábiles para el cumplimento de esta resolución.</w:t>
      </w:r>
    </w:p>
    <w:p w:rsidR="0087665A" w:rsidRPr="009D4DF5" w:rsidRDefault="0087665A" w:rsidP="00FD0389">
      <w:pPr>
        <w:pStyle w:val="NormalWeb"/>
        <w:spacing w:before="0" w:beforeAutospacing="0" w:after="0" w:afterAutospacing="0" w:line="276" w:lineRule="auto"/>
        <w:jc w:val="both"/>
        <w:rPr>
          <w:rFonts w:ascii="Arial" w:hAnsi="Arial" w:cs="Arial"/>
          <w:color w:val="2E74B5" w:themeColor="accent1" w:themeShade="BF"/>
        </w:rPr>
      </w:pPr>
    </w:p>
    <w:p w:rsidR="0009716C" w:rsidRPr="009D4DF5" w:rsidRDefault="0009716C" w:rsidP="0087665A">
      <w:pPr>
        <w:pStyle w:val="NormalWeb"/>
        <w:spacing w:before="0" w:beforeAutospacing="0" w:after="0" w:afterAutospacing="0" w:line="276" w:lineRule="auto"/>
        <w:ind w:firstLine="708"/>
        <w:jc w:val="both"/>
        <w:rPr>
          <w:rFonts w:ascii="Arial" w:hAnsi="Arial" w:cs="Arial"/>
          <w:color w:val="2E74B5" w:themeColor="accent1" w:themeShade="BF"/>
        </w:rPr>
      </w:pPr>
      <w:r w:rsidRPr="009D4DF5">
        <w:rPr>
          <w:rFonts w:ascii="Arial" w:hAnsi="Arial" w:cs="Arial"/>
          <w:color w:val="2E74B5" w:themeColor="accent1" w:themeShade="BF"/>
        </w:rPr>
        <w:t>Con fundamento en el artículo 175 de la Ley de Transparencia y Acceso a la Información Pública del Estado, este órgano colegiado le</w:t>
      </w:r>
      <w:r w:rsidR="00B17219" w:rsidRPr="009D4DF5">
        <w:rPr>
          <w:rFonts w:ascii="Arial" w:hAnsi="Arial" w:cs="Arial"/>
          <w:color w:val="2E74B5" w:themeColor="accent1" w:themeShade="BF"/>
        </w:rPr>
        <w:t xml:space="preserve"> </w:t>
      </w:r>
      <w:r w:rsidRPr="009D4DF5">
        <w:rPr>
          <w:rFonts w:ascii="Arial" w:hAnsi="Arial" w:cs="Arial"/>
          <w:color w:val="2E74B5" w:themeColor="accent1" w:themeShade="BF"/>
        </w:rPr>
        <w:t>concede al sujeto obligado el plazo de diez días para la entrega de la información, plazo que es el que está Comisión de Transparencia considera que es suficiente, ya que es el máximo autorizado por el citado precepto.</w:t>
      </w:r>
    </w:p>
    <w:p w:rsidR="0087665A" w:rsidRPr="009D4DF5" w:rsidRDefault="0087665A" w:rsidP="00FD0389">
      <w:pPr>
        <w:pStyle w:val="NormalWeb"/>
        <w:spacing w:before="0" w:beforeAutospacing="0" w:after="0" w:afterAutospacing="0" w:line="276" w:lineRule="auto"/>
        <w:jc w:val="both"/>
        <w:rPr>
          <w:rFonts w:ascii="Arial" w:hAnsi="Arial" w:cs="Arial"/>
          <w:color w:val="2E74B5" w:themeColor="accent1" w:themeShade="BF"/>
        </w:rPr>
      </w:pPr>
    </w:p>
    <w:p w:rsidR="0009716C" w:rsidRPr="009D4DF5" w:rsidRDefault="0087665A" w:rsidP="00FD0389">
      <w:pPr>
        <w:pStyle w:val="NormalWeb"/>
        <w:spacing w:before="0" w:beforeAutospacing="0" w:after="0" w:afterAutospacing="0" w:line="276" w:lineRule="auto"/>
        <w:jc w:val="both"/>
        <w:rPr>
          <w:rFonts w:ascii="Arial" w:hAnsi="Arial" w:cs="Arial"/>
          <w:b/>
          <w:color w:val="2E74B5" w:themeColor="accent1" w:themeShade="BF"/>
        </w:rPr>
      </w:pPr>
      <w:r w:rsidRPr="009D4DF5">
        <w:rPr>
          <w:rFonts w:ascii="Arial" w:hAnsi="Arial" w:cs="Arial"/>
          <w:b/>
          <w:color w:val="2E74B5" w:themeColor="accent1" w:themeShade="BF"/>
        </w:rPr>
        <w:t>7.5</w:t>
      </w:r>
      <w:r w:rsidR="0009716C" w:rsidRPr="009D4DF5">
        <w:rPr>
          <w:rFonts w:ascii="Arial" w:hAnsi="Arial" w:cs="Arial"/>
          <w:b/>
          <w:color w:val="2E74B5" w:themeColor="accent1" w:themeShade="BF"/>
        </w:rPr>
        <w:t>. Informe sobre el cumplimento a la resolución dentro del plazo de tres días hábiles.</w:t>
      </w:r>
    </w:p>
    <w:p w:rsidR="0087665A" w:rsidRPr="009D4DF5" w:rsidRDefault="0087665A" w:rsidP="00FD0389">
      <w:pPr>
        <w:pStyle w:val="NormalWeb"/>
        <w:spacing w:before="0" w:beforeAutospacing="0" w:after="0" w:afterAutospacing="0" w:line="276" w:lineRule="auto"/>
        <w:jc w:val="both"/>
        <w:rPr>
          <w:rFonts w:ascii="Arial" w:hAnsi="Arial" w:cs="Arial"/>
          <w:b/>
          <w:color w:val="2E74B5" w:themeColor="accent1" w:themeShade="BF"/>
        </w:rPr>
      </w:pPr>
    </w:p>
    <w:p w:rsidR="0009716C" w:rsidRPr="009D4DF5" w:rsidRDefault="0009716C" w:rsidP="0087665A">
      <w:pPr>
        <w:pStyle w:val="NormalWeb"/>
        <w:spacing w:before="0" w:beforeAutospacing="0" w:after="0" w:afterAutospacing="0" w:line="276" w:lineRule="auto"/>
        <w:ind w:firstLine="708"/>
        <w:jc w:val="both"/>
        <w:rPr>
          <w:rFonts w:ascii="Arial" w:hAnsi="Arial" w:cs="Arial"/>
          <w:color w:val="2E74B5" w:themeColor="accent1" w:themeShade="BF"/>
        </w:rPr>
      </w:pPr>
      <w:r w:rsidRPr="009D4DF5">
        <w:rPr>
          <w:rFonts w:ascii="Arial" w:hAnsi="Arial" w:cs="Arial"/>
          <w:color w:val="2E74B5" w:themeColor="accent1" w:themeShade="BF"/>
        </w:rPr>
        <w:t>De conformidad con el artículo 177, segundo párrafo, el sujeto obligado deberá de informar a esta Comisión de Transparencia el cumplimento a la presente resolución en un plazo que no deberá de exceder de tres días siguientes a los diez días que tiene para la entrega de la información en donde justificará con los documentos necesarios el cumplimento a lo aquí ordenado.</w:t>
      </w:r>
    </w:p>
    <w:p w:rsidR="0087665A" w:rsidRPr="009D4DF5" w:rsidRDefault="0087665A" w:rsidP="0087665A">
      <w:pPr>
        <w:pStyle w:val="NormalWeb"/>
        <w:spacing w:before="0" w:beforeAutospacing="0" w:after="0" w:afterAutospacing="0" w:line="276" w:lineRule="auto"/>
        <w:ind w:firstLine="708"/>
        <w:jc w:val="both"/>
        <w:rPr>
          <w:rFonts w:ascii="Arial" w:hAnsi="Arial" w:cs="Arial"/>
          <w:color w:val="2E74B5" w:themeColor="accent1" w:themeShade="BF"/>
        </w:rPr>
      </w:pPr>
    </w:p>
    <w:p w:rsidR="0009716C" w:rsidRPr="009D4DF5" w:rsidRDefault="0087665A" w:rsidP="00FD0389">
      <w:pPr>
        <w:pStyle w:val="NormalWeb"/>
        <w:spacing w:before="0" w:beforeAutospacing="0" w:after="0" w:afterAutospacing="0" w:line="276" w:lineRule="auto"/>
        <w:jc w:val="both"/>
        <w:rPr>
          <w:rFonts w:ascii="Arial" w:hAnsi="Arial" w:cs="Arial"/>
          <w:b/>
          <w:color w:val="2E74B5" w:themeColor="accent1" w:themeShade="BF"/>
        </w:rPr>
      </w:pPr>
      <w:r w:rsidRPr="009D4DF5">
        <w:rPr>
          <w:rFonts w:ascii="Arial" w:hAnsi="Arial" w:cs="Arial"/>
          <w:b/>
          <w:color w:val="2E74B5" w:themeColor="accent1" w:themeShade="BF"/>
        </w:rPr>
        <w:t>7.6</w:t>
      </w:r>
      <w:r w:rsidR="0009716C" w:rsidRPr="009D4DF5">
        <w:rPr>
          <w:rFonts w:ascii="Arial" w:hAnsi="Arial" w:cs="Arial"/>
          <w:b/>
          <w:color w:val="2E74B5" w:themeColor="accent1" w:themeShade="BF"/>
        </w:rPr>
        <w:t>. Medida de apremio en caso de incumplimiento a la resolución.</w:t>
      </w:r>
    </w:p>
    <w:p w:rsidR="0087665A" w:rsidRPr="009D4DF5" w:rsidRDefault="0087665A" w:rsidP="00FD0389">
      <w:pPr>
        <w:pStyle w:val="NormalWeb"/>
        <w:spacing w:before="0" w:beforeAutospacing="0" w:after="0" w:afterAutospacing="0" w:line="276" w:lineRule="auto"/>
        <w:jc w:val="both"/>
        <w:rPr>
          <w:rFonts w:ascii="Arial" w:hAnsi="Arial" w:cs="Arial"/>
          <w:color w:val="2E74B5" w:themeColor="accent1" w:themeShade="BF"/>
        </w:rPr>
      </w:pPr>
    </w:p>
    <w:p w:rsidR="0009716C" w:rsidRPr="009D4DF5" w:rsidRDefault="0009716C" w:rsidP="0087665A">
      <w:pPr>
        <w:pStyle w:val="NormalWeb"/>
        <w:spacing w:before="0" w:beforeAutospacing="0" w:after="0" w:afterAutospacing="0" w:line="276" w:lineRule="auto"/>
        <w:ind w:firstLine="708"/>
        <w:jc w:val="both"/>
        <w:rPr>
          <w:rFonts w:ascii="Arial" w:hAnsi="Arial" w:cs="Arial"/>
          <w:color w:val="2E74B5" w:themeColor="accent1" w:themeShade="BF"/>
        </w:rPr>
      </w:pPr>
      <w:r w:rsidRPr="009D4DF5">
        <w:rPr>
          <w:rFonts w:ascii="Arial" w:hAnsi="Arial" w:cs="Arial"/>
          <w:color w:val="2E74B5" w:themeColor="accent1" w:themeShade="BF"/>
        </w:rPr>
        <w:t>Esta Comisión Estatal de Garantía de Acceso a la Información Pública apercibe al sujeto obligado que, en caso de no acatar la presente resolución, se le impondrá la multa establecida en el artículo 190, fracción II, de la Ley de Transparencia, en virtud de que este órgano colegiado debe de garantizar el debido cumplimiento al derecho humano de acceso a la información pública.</w:t>
      </w:r>
    </w:p>
    <w:p w:rsidR="0087665A" w:rsidRPr="009D4DF5" w:rsidRDefault="0087665A" w:rsidP="0087665A">
      <w:pPr>
        <w:pStyle w:val="NormalWeb"/>
        <w:spacing w:before="0" w:beforeAutospacing="0" w:after="0" w:afterAutospacing="0" w:line="276" w:lineRule="auto"/>
        <w:ind w:firstLine="708"/>
        <w:jc w:val="both"/>
        <w:rPr>
          <w:rFonts w:ascii="Arial" w:hAnsi="Arial" w:cs="Arial"/>
          <w:color w:val="2E74B5" w:themeColor="accent1" w:themeShade="BF"/>
        </w:rPr>
      </w:pPr>
    </w:p>
    <w:p w:rsidR="0009716C" w:rsidRPr="009D4DF5" w:rsidRDefault="0009716C" w:rsidP="00FD0389">
      <w:pPr>
        <w:pStyle w:val="NormalWeb"/>
        <w:spacing w:before="0" w:beforeAutospacing="0" w:after="0" w:afterAutospacing="0" w:line="276" w:lineRule="auto"/>
        <w:jc w:val="both"/>
        <w:rPr>
          <w:rFonts w:ascii="Arial" w:hAnsi="Arial" w:cs="Arial"/>
          <w:b/>
          <w:color w:val="2E74B5" w:themeColor="accent1" w:themeShade="BF"/>
        </w:rPr>
      </w:pPr>
      <w:r w:rsidRPr="009D4DF5">
        <w:rPr>
          <w:rFonts w:ascii="Arial" w:hAnsi="Arial" w:cs="Arial"/>
          <w:b/>
          <w:color w:val="2E74B5" w:themeColor="accent1" w:themeShade="BF"/>
        </w:rPr>
        <w:t>Medios de impugnación.</w:t>
      </w:r>
    </w:p>
    <w:p w:rsidR="0087665A" w:rsidRPr="009D4DF5" w:rsidRDefault="0087665A" w:rsidP="00FD0389">
      <w:pPr>
        <w:pStyle w:val="NormalWeb"/>
        <w:spacing w:before="0" w:beforeAutospacing="0" w:after="0" w:afterAutospacing="0" w:line="276" w:lineRule="auto"/>
        <w:jc w:val="both"/>
        <w:rPr>
          <w:rFonts w:ascii="Arial" w:hAnsi="Arial" w:cs="Arial"/>
          <w:b/>
          <w:color w:val="2E74B5" w:themeColor="accent1" w:themeShade="BF"/>
        </w:rPr>
      </w:pPr>
    </w:p>
    <w:p w:rsidR="0087665A" w:rsidRPr="009D4DF5" w:rsidRDefault="0009716C" w:rsidP="0087665A">
      <w:pPr>
        <w:pStyle w:val="NormalWeb"/>
        <w:spacing w:before="0" w:beforeAutospacing="0" w:after="0" w:afterAutospacing="0" w:line="276" w:lineRule="auto"/>
        <w:ind w:firstLine="708"/>
        <w:jc w:val="both"/>
        <w:rPr>
          <w:rFonts w:ascii="Arial" w:hAnsi="Arial" w:cs="Arial"/>
          <w:color w:val="2E74B5" w:themeColor="accent1" w:themeShade="BF"/>
        </w:rPr>
      </w:pPr>
      <w:r w:rsidRPr="009D4DF5">
        <w:rPr>
          <w:rFonts w:ascii="Arial" w:hAnsi="Arial" w:cs="Arial"/>
          <w:color w:val="2E74B5" w:themeColor="accent1" w:themeShade="BF"/>
        </w:rPr>
        <w:t xml:space="preserve">Por último, de conformidad con el artículo 159 de la Ley General de Transparencia y Acceso a la Información Pública mediante la presente resolución </w:t>
      </w:r>
      <w:r w:rsidRPr="009D4DF5">
        <w:rPr>
          <w:rFonts w:ascii="Arial" w:hAnsi="Arial" w:cs="Arial"/>
          <w:color w:val="2E74B5" w:themeColor="accent1" w:themeShade="BF"/>
        </w:rPr>
        <w:lastRenderedPageBreak/>
        <w:t>se hace del conocimiento a la parte recurrente que en contra de la</w:t>
      </w:r>
      <w:r w:rsidR="00C4537B">
        <w:rPr>
          <w:rFonts w:ascii="Arial" w:hAnsi="Arial" w:cs="Arial"/>
          <w:color w:val="2E74B5" w:themeColor="accent1" w:themeShade="BF"/>
        </w:rPr>
        <w:t xml:space="preserve">   </w:t>
      </w:r>
      <w:bookmarkStart w:id="0" w:name="_GoBack"/>
      <w:bookmarkEnd w:id="0"/>
      <w:r w:rsidRPr="009D4DF5">
        <w:rPr>
          <w:rFonts w:ascii="Arial" w:hAnsi="Arial" w:cs="Arial"/>
          <w:color w:val="2E74B5" w:themeColor="accent1" w:themeShade="BF"/>
        </w:rPr>
        <w:t xml:space="preserve"> presente determinación puede acudir ante el Instituto Nacional de Transparencia, Acceso a la Información y Protección de Datos Personales o ante el Poder Judicial de la Federación.</w:t>
      </w:r>
    </w:p>
    <w:p w:rsidR="0087665A" w:rsidRPr="009D4DF5" w:rsidRDefault="0087665A" w:rsidP="0087665A">
      <w:pPr>
        <w:pStyle w:val="NormalWeb"/>
        <w:spacing w:before="0" w:beforeAutospacing="0" w:after="0" w:afterAutospacing="0" w:line="276" w:lineRule="auto"/>
        <w:ind w:firstLine="708"/>
        <w:jc w:val="both"/>
        <w:rPr>
          <w:rFonts w:ascii="Arial" w:hAnsi="Arial" w:cs="Arial"/>
          <w:color w:val="2E74B5" w:themeColor="accent1" w:themeShade="BF"/>
        </w:rPr>
      </w:pPr>
    </w:p>
    <w:p w:rsidR="0009716C" w:rsidRPr="009D4DF5" w:rsidRDefault="0009716C" w:rsidP="0087665A">
      <w:pPr>
        <w:pStyle w:val="NormalWeb"/>
        <w:spacing w:before="0" w:beforeAutospacing="0" w:after="0" w:afterAutospacing="0" w:line="276" w:lineRule="auto"/>
        <w:ind w:firstLine="708"/>
        <w:jc w:val="center"/>
        <w:rPr>
          <w:rFonts w:ascii="Arial" w:hAnsi="Arial" w:cs="Arial"/>
          <w:b/>
          <w:color w:val="2E74B5" w:themeColor="accent1" w:themeShade="BF"/>
        </w:rPr>
      </w:pPr>
      <w:r w:rsidRPr="009D4DF5">
        <w:rPr>
          <w:rFonts w:ascii="Arial" w:hAnsi="Arial" w:cs="Arial"/>
          <w:b/>
          <w:color w:val="2E74B5" w:themeColor="accent1" w:themeShade="BF"/>
        </w:rPr>
        <w:t>RESOLUTIVOS</w:t>
      </w:r>
    </w:p>
    <w:p w:rsidR="0087665A" w:rsidRPr="009D4DF5" w:rsidRDefault="0087665A" w:rsidP="00FD0389">
      <w:pPr>
        <w:pStyle w:val="NormalWeb"/>
        <w:spacing w:before="0" w:beforeAutospacing="0" w:after="0" w:afterAutospacing="0" w:line="276" w:lineRule="auto"/>
        <w:jc w:val="center"/>
        <w:rPr>
          <w:rFonts w:ascii="Arial" w:hAnsi="Arial" w:cs="Arial"/>
          <w:b/>
          <w:color w:val="2E74B5" w:themeColor="accent1" w:themeShade="BF"/>
        </w:rPr>
      </w:pPr>
    </w:p>
    <w:p w:rsidR="0009716C" w:rsidRPr="009D4DF5" w:rsidRDefault="0009716C" w:rsidP="00FD0389">
      <w:pPr>
        <w:pStyle w:val="NormalWeb"/>
        <w:spacing w:before="0" w:beforeAutospacing="0" w:after="0" w:afterAutospacing="0" w:line="276" w:lineRule="auto"/>
        <w:jc w:val="both"/>
        <w:rPr>
          <w:rFonts w:ascii="Arial" w:hAnsi="Arial" w:cs="Arial"/>
          <w:color w:val="2E74B5" w:themeColor="accent1" w:themeShade="BF"/>
        </w:rPr>
      </w:pPr>
      <w:r w:rsidRPr="009D4DF5">
        <w:rPr>
          <w:rFonts w:ascii="Arial" w:hAnsi="Arial" w:cs="Arial"/>
          <w:color w:val="2E74B5" w:themeColor="accent1" w:themeShade="BF"/>
        </w:rPr>
        <w:t>Por lo expuesto y fundado, SE RESUELVE:</w:t>
      </w:r>
    </w:p>
    <w:p w:rsidR="0087665A" w:rsidRPr="009D4DF5" w:rsidRDefault="0087665A" w:rsidP="00FD0389">
      <w:pPr>
        <w:pStyle w:val="NormalWeb"/>
        <w:spacing w:before="0" w:beforeAutospacing="0" w:after="0" w:afterAutospacing="0" w:line="276" w:lineRule="auto"/>
        <w:jc w:val="both"/>
        <w:rPr>
          <w:rFonts w:ascii="Arial" w:hAnsi="Arial" w:cs="Arial"/>
          <w:color w:val="2E74B5" w:themeColor="accent1" w:themeShade="BF"/>
        </w:rPr>
      </w:pPr>
    </w:p>
    <w:p w:rsidR="0009716C" w:rsidRPr="009D4DF5" w:rsidRDefault="0009716C" w:rsidP="00FD0389">
      <w:pPr>
        <w:pStyle w:val="NormalWeb"/>
        <w:spacing w:before="0" w:beforeAutospacing="0" w:after="0" w:afterAutospacing="0" w:line="276" w:lineRule="auto"/>
        <w:ind w:firstLine="708"/>
        <w:jc w:val="both"/>
        <w:rPr>
          <w:rFonts w:ascii="Arial" w:hAnsi="Arial" w:cs="Arial"/>
          <w:color w:val="2E74B5" w:themeColor="accent1" w:themeShade="BF"/>
        </w:rPr>
      </w:pPr>
      <w:r w:rsidRPr="009D4DF5">
        <w:rPr>
          <w:rFonts w:ascii="Arial" w:hAnsi="Arial" w:cs="Arial"/>
          <w:b/>
          <w:color w:val="2E74B5" w:themeColor="accent1" w:themeShade="BF"/>
        </w:rPr>
        <w:t>PRIMERO.</w:t>
      </w:r>
      <w:r w:rsidRPr="009D4DF5">
        <w:rPr>
          <w:rFonts w:ascii="Arial" w:hAnsi="Arial" w:cs="Arial"/>
          <w:color w:val="2E74B5" w:themeColor="accent1" w:themeShade="BF"/>
        </w:rPr>
        <w:t xml:space="preserve"> Esta Comisión Estatal de Garantía y Acceso a la Información Pública </w:t>
      </w:r>
      <w:r w:rsidRPr="009D4DF5">
        <w:rPr>
          <w:rFonts w:ascii="Arial" w:hAnsi="Arial" w:cs="Arial"/>
          <w:b/>
          <w:color w:val="2E74B5" w:themeColor="accent1" w:themeShade="BF"/>
        </w:rPr>
        <w:t>sobresee</w:t>
      </w:r>
      <w:r w:rsidRPr="009D4DF5">
        <w:rPr>
          <w:rFonts w:ascii="Arial" w:hAnsi="Arial" w:cs="Arial"/>
          <w:color w:val="2E74B5" w:themeColor="accent1" w:themeShade="BF"/>
        </w:rPr>
        <w:t xml:space="preserve"> una parte del recurso por los fundamentos y las razones desarrolladas en el considerando sexto de la presente resolución.</w:t>
      </w:r>
    </w:p>
    <w:p w:rsidR="0087665A" w:rsidRPr="009D4DF5" w:rsidRDefault="0087665A" w:rsidP="00FD0389">
      <w:pPr>
        <w:pStyle w:val="NormalWeb"/>
        <w:spacing w:before="0" w:beforeAutospacing="0" w:after="0" w:afterAutospacing="0" w:line="276" w:lineRule="auto"/>
        <w:ind w:firstLine="708"/>
        <w:jc w:val="both"/>
        <w:rPr>
          <w:rFonts w:ascii="Arial" w:hAnsi="Arial" w:cs="Arial"/>
          <w:color w:val="2E74B5" w:themeColor="accent1" w:themeShade="BF"/>
        </w:rPr>
      </w:pPr>
    </w:p>
    <w:p w:rsidR="0009716C" w:rsidRPr="009D4DF5" w:rsidRDefault="0009716C" w:rsidP="00FD0389">
      <w:pPr>
        <w:pStyle w:val="NormalWeb"/>
        <w:spacing w:before="0" w:beforeAutospacing="0" w:after="0" w:afterAutospacing="0" w:line="276" w:lineRule="auto"/>
        <w:ind w:firstLine="708"/>
        <w:jc w:val="both"/>
        <w:rPr>
          <w:rFonts w:ascii="Arial" w:hAnsi="Arial" w:cs="Arial"/>
          <w:color w:val="2E74B5" w:themeColor="accent1" w:themeShade="BF"/>
        </w:rPr>
      </w:pPr>
      <w:r w:rsidRPr="009D4DF5">
        <w:rPr>
          <w:rFonts w:ascii="Arial" w:hAnsi="Arial" w:cs="Arial"/>
          <w:b/>
          <w:color w:val="2E74B5" w:themeColor="accent1" w:themeShade="BF"/>
        </w:rPr>
        <w:t>SEGUNDO.</w:t>
      </w:r>
      <w:r w:rsidRPr="009D4DF5">
        <w:rPr>
          <w:rFonts w:ascii="Arial" w:hAnsi="Arial" w:cs="Arial"/>
          <w:color w:val="2E74B5" w:themeColor="accent1" w:themeShade="BF"/>
        </w:rPr>
        <w:t xml:space="preserve"> Esta Comisión Estatal de Garantía y Acceso a la Información Pública </w:t>
      </w:r>
      <w:r w:rsidRPr="009D4DF5">
        <w:rPr>
          <w:rFonts w:ascii="Arial" w:hAnsi="Arial" w:cs="Arial"/>
          <w:b/>
          <w:color w:val="2E74B5" w:themeColor="accent1" w:themeShade="BF"/>
        </w:rPr>
        <w:t>modifica</w:t>
      </w:r>
      <w:r w:rsidRPr="009D4DF5">
        <w:rPr>
          <w:rFonts w:ascii="Arial" w:hAnsi="Arial" w:cs="Arial"/>
          <w:color w:val="2E74B5" w:themeColor="accent1" w:themeShade="BF"/>
        </w:rPr>
        <w:t xml:space="preserve"> el acto impugnado por los fundamentos y las razones desarrolladas en el considerando séptimo de la presente resolución.</w:t>
      </w:r>
    </w:p>
    <w:p w:rsidR="0087665A" w:rsidRPr="009D4DF5" w:rsidRDefault="0087665A" w:rsidP="00FD0389">
      <w:pPr>
        <w:pStyle w:val="NormalWeb"/>
        <w:spacing w:before="0" w:beforeAutospacing="0" w:after="0" w:afterAutospacing="0" w:line="276" w:lineRule="auto"/>
        <w:ind w:firstLine="708"/>
        <w:jc w:val="both"/>
        <w:rPr>
          <w:rFonts w:ascii="Arial" w:hAnsi="Arial" w:cs="Arial"/>
          <w:color w:val="2E74B5" w:themeColor="accent1" w:themeShade="BF"/>
        </w:rPr>
      </w:pPr>
    </w:p>
    <w:p w:rsidR="0087665A" w:rsidRPr="009D4DF5" w:rsidRDefault="0009716C" w:rsidP="0087665A">
      <w:pPr>
        <w:pStyle w:val="corte4fondo"/>
        <w:tabs>
          <w:tab w:val="left" w:pos="567"/>
        </w:tabs>
        <w:spacing w:line="276" w:lineRule="auto"/>
        <w:rPr>
          <w:rFonts w:cs="Arial"/>
          <w:color w:val="2E74B5" w:themeColor="accent1" w:themeShade="BF"/>
          <w:sz w:val="24"/>
          <w:szCs w:val="24"/>
        </w:rPr>
      </w:pPr>
      <w:r w:rsidRPr="009D4DF5">
        <w:rPr>
          <w:rFonts w:cs="Arial"/>
          <w:b/>
          <w:color w:val="2E74B5" w:themeColor="accent1" w:themeShade="BF"/>
          <w:sz w:val="24"/>
          <w:szCs w:val="24"/>
        </w:rPr>
        <w:t>Notifíquese;</w:t>
      </w:r>
      <w:r w:rsidR="0087665A" w:rsidRPr="009D4DF5">
        <w:rPr>
          <w:rFonts w:cs="Arial"/>
          <w:color w:val="2E74B5" w:themeColor="accent1" w:themeShade="BF"/>
        </w:rPr>
        <w:t xml:space="preserve"> </w:t>
      </w:r>
      <w:r w:rsidR="0087665A" w:rsidRPr="009D4DF5">
        <w:rPr>
          <w:rFonts w:cs="Arial"/>
          <w:color w:val="2E74B5" w:themeColor="accent1" w:themeShade="BF"/>
          <w:sz w:val="24"/>
          <w:szCs w:val="24"/>
        </w:rPr>
        <w:t>por oficio a las autoridades y al recurrente por el medio que designó.</w:t>
      </w:r>
    </w:p>
    <w:p w:rsidR="0009716C" w:rsidRPr="009D4DF5" w:rsidRDefault="0009716C" w:rsidP="00FD0389">
      <w:pPr>
        <w:pStyle w:val="NormalWeb"/>
        <w:spacing w:before="0" w:beforeAutospacing="0" w:after="0" w:afterAutospacing="0" w:line="276" w:lineRule="auto"/>
        <w:jc w:val="both"/>
        <w:rPr>
          <w:rFonts w:ascii="Arial" w:hAnsi="Arial" w:cs="Arial"/>
          <w:color w:val="2E74B5" w:themeColor="accent1" w:themeShade="BF"/>
        </w:rPr>
      </w:pPr>
    </w:p>
    <w:p w:rsidR="00F61676" w:rsidRPr="006B4ACF" w:rsidRDefault="00F61676" w:rsidP="00F61676">
      <w:pPr>
        <w:pStyle w:val="corte4fondo"/>
        <w:tabs>
          <w:tab w:val="left" w:pos="567"/>
        </w:tabs>
        <w:spacing w:line="276" w:lineRule="auto"/>
        <w:rPr>
          <w:rFonts w:eastAsia="Arial Unicode MS" w:cs="Arial"/>
          <w:color w:val="2E74B5" w:themeColor="accent1" w:themeShade="BF"/>
          <w:sz w:val="24"/>
          <w:szCs w:val="24"/>
        </w:rPr>
      </w:pPr>
      <w:r w:rsidRPr="006B4ACF">
        <w:rPr>
          <w:rFonts w:cs="Arial"/>
          <w:color w:val="2E74B5" w:themeColor="accent1" w:themeShade="BF"/>
          <w:sz w:val="24"/>
          <w:szCs w:val="24"/>
        </w:rPr>
        <w:t xml:space="preserve">Así, por </w:t>
      </w:r>
      <w:r>
        <w:rPr>
          <w:rFonts w:cs="Arial"/>
          <w:color w:val="2E74B5" w:themeColor="accent1" w:themeShade="BF"/>
          <w:sz w:val="24"/>
          <w:szCs w:val="24"/>
        </w:rPr>
        <w:t xml:space="preserve">mayoría </w:t>
      </w:r>
      <w:r w:rsidRPr="006B4ACF">
        <w:rPr>
          <w:rFonts w:cs="Arial"/>
          <w:color w:val="2E74B5" w:themeColor="accent1" w:themeShade="BF"/>
          <w:sz w:val="24"/>
          <w:szCs w:val="24"/>
        </w:rPr>
        <w:t xml:space="preserve">de votos lo resolvió la Comisión Estatal de Garantía de Acceso a la Información Pública, integrada por los Comisionados Licenciadas Paulina Sánchez Pérez del Pozo, Claudia Elizabeth Avalos Cedillo y Mtro. Alejandro Lafuente Torres, Presidente, siendo ponente la primera de los nombrados, quienes, en unión de la Licenciada Rosa María Motilla García, Secretaria de Pleno que da fe, firman esta resolución. </w:t>
      </w:r>
      <w:r w:rsidRPr="006B4ACF">
        <w:rPr>
          <w:rFonts w:eastAsia="Arial Unicode MS" w:cs="Arial"/>
          <w:color w:val="2E74B5" w:themeColor="accent1" w:themeShade="BF"/>
          <w:sz w:val="24"/>
          <w:szCs w:val="24"/>
        </w:rPr>
        <w:t xml:space="preserve">   </w:t>
      </w:r>
    </w:p>
    <w:p w:rsidR="00F61676" w:rsidRPr="006B4ACF" w:rsidRDefault="00F61676" w:rsidP="00F61676">
      <w:pPr>
        <w:pStyle w:val="corte4fondo"/>
        <w:tabs>
          <w:tab w:val="left" w:pos="567"/>
        </w:tabs>
        <w:spacing w:line="276" w:lineRule="auto"/>
        <w:rPr>
          <w:rFonts w:cs="Arial"/>
          <w:color w:val="2E74B5" w:themeColor="accent1" w:themeShade="BF"/>
          <w:sz w:val="24"/>
          <w:szCs w:val="24"/>
        </w:rPr>
      </w:pPr>
    </w:p>
    <w:p w:rsidR="00F61676" w:rsidRPr="006B4ACF" w:rsidRDefault="00F61676" w:rsidP="00F61676">
      <w:pPr>
        <w:spacing w:after="0"/>
        <w:ind w:left="360" w:firstLine="900"/>
        <w:jc w:val="both"/>
        <w:rPr>
          <w:rFonts w:ascii="Arial" w:eastAsia="Arial Unicode MS" w:hAnsi="Arial" w:cs="Arial"/>
          <w:b/>
          <w:color w:val="2E74B5" w:themeColor="accent1" w:themeShade="BF"/>
          <w:sz w:val="24"/>
          <w:szCs w:val="24"/>
        </w:rPr>
      </w:pPr>
    </w:p>
    <w:tbl>
      <w:tblPr>
        <w:tblW w:w="9900" w:type="dxa"/>
        <w:jc w:val="center"/>
        <w:tblLook w:val="01E0" w:firstRow="1" w:lastRow="1" w:firstColumn="1" w:lastColumn="1" w:noHBand="0" w:noVBand="0"/>
      </w:tblPr>
      <w:tblGrid>
        <w:gridCol w:w="4552"/>
        <w:gridCol w:w="154"/>
        <w:gridCol w:w="180"/>
        <w:gridCol w:w="5014"/>
      </w:tblGrid>
      <w:tr w:rsidR="00F61676" w:rsidRPr="006B4ACF" w:rsidTr="001205FC">
        <w:trPr>
          <w:trHeight w:val="2654"/>
          <w:jc w:val="center"/>
        </w:trPr>
        <w:tc>
          <w:tcPr>
            <w:tcW w:w="4706" w:type="dxa"/>
            <w:gridSpan w:val="2"/>
          </w:tcPr>
          <w:p w:rsidR="00F61676" w:rsidRPr="006B4ACF" w:rsidRDefault="00F61676" w:rsidP="001205FC">
            <w:pPr>
              <w:spacing w:after="0"/>
              <w:jc w:val="center"/>
              <w:rPr>
                <w:rFonts w:ascii="Arial" w:eastAsia="Arial Unicode MS" w:hAnsi="Arial" w:cs="Arial"/>
                <w:b/>
                <w:color w:val="2E74B5" w:themeColor="accent1" w:themeShade="BF"/>
                <w:sz w:val="24"/>
                <w:szCs w:val="24"/>
              </w:rPr>
            </w:pPr>
            <w:r w:rsidRPr="006B4ACF">
              <w:rPr>
                <w:rFonts w:ascii="Arial" w:eastAsia="Arial Unicode MS" w:hAnsi="Arial" w:cs="Arial"/>
                <w:b/>
                <w:color w:val="2E74B5" w:themeColor="accent1" w:themeShade="BF"/>
                <w:sz w:val="24"/>
                <w:szCs w:val="24"/>
              </w:rPr>
              <w:t xml:space="preserve">        COMISIONADO PRESIDENTE</w:t>
            </w:r>
          </w:p>
          <w:p w:rsidR="00F61676" w:rsidRPr="006B4ACF" w:rsidRDefault="00F61676" w:rsidP="001205FC">
            <w:pPr>
              <w:spacing w:after="0"/>
              <w:ind w:left="360" w:firstLine="708"/>
              <w:jc w:val="center"/>
              <w:rPr>
                <w:rFonts w:ascii="Arial" w:eastAsia="Arial Unicode MS" w:hAnsi="Arial" w:cs="Arial"/>
                <w:b/>
                <w:color w:val="2E74B5" w:themeColor="accent1" w:themeShade="BF"/>
                <w:sz w:val="24"/>
                <w:szCs w:val="24"/>
              </w:rPr>
            </w:pPr>
          </w:p>
          <w:p w:rsidR="00F61676" w:rsidRPr="006B4ACF" w:rsidRDefault="00F61676" w:rsidP="001205FC">
            <w:pPr>
              <w:spacing w:after="0"/>
              <w:ind w:left="360" w:firstLine="708"/>
              <w:jc w:val="center"/>
              <w:rPr>
                <w:rFonts w:ascii="Arial" w:eastAsia="Arial Unicode MS" w:hAnsi="Arial" w:cs="Arial"/>
                <w:b/>
                <w:color w:val="2E74B5" w:themeColor="accent1" w:themeShade="BF"/>
                <w:sz w:val="24"/>
                <w:szCs w:val="24"/>
              </w:rPr>
            </w:pPr>
          </w:p>
          <w:p w:rsidR="00F61676" w:rsidRPr="006B4ACF" w:rsidRDefault="00F61676" w:rsidP="001205FC">
            <w:pPr>
              <w:spacing w:after="0"/>
              <w:ind w:left="360" w:firstLine="708"/>
              <w:jc w:val="center"/>
              <w:rPr>
                <w:rFonts w:ascii="Arial" w:eastAsia="Arial Unicode MS" w:hAnsi="Arial" w:cs="Arial"/>
                <w:b/>
                <w:color w:val="2E74B5" w:themeColor="accent1" w:themeShade="BF"/>
                <w:sz w:val="24"/>
                <w:szCs w:val="24"/>
              </w:rPr>
            </w:pPr>
          </w:p>
          <w:p w:rsidR="00F61676" w:rsidRPr="006B4ACF" w:rsidRDefault="00F61676" w:rsidP="001205FC">
            <w:pPr>
              <w:spacing w:after="0"/>
              <w:rPr>
                <w:rFonts w:ascii="Arial" w:eastAsia="Arial Unicode MS" w:hAnsi="Arial" w:cs="Arial"/>
                <w:b/>
                <w:color w:val="2E74B5" w:themeColor="accent1" w:themeShade="BF"/>
                <w:sz w:val="24"/>
                <w:szCs w:val="24"/>
              </w:rPr>
            </w:pPr>
            <w:r w:rsidRPr="006B4ACF">
              <w:rPr>
                <w:rFonts w:ascii="Arial" w:eastAsia="Arial Unicode MS" w:hAnsi="Arial" w:cs="Arial"/>
                <w:b/>
                <w:color w:val="2E74B5" w:themeColor="accent1" w:themeShade="BF"/>
                <w:sz w:val="24"/>
                <w:szCs w:val="24"/>
              </w:rPr>
              <w:t xml:space="preserve">                   MTRO. ALEJANDRO </w:t>
            </w:r>
          </w:p>
          <w:p w:rsidR="00F61676" w:rsidRPr="006B4ACF" w:rsidRDefault="00F61676" w:rsidP="001205FC">
            <w:pPr>
              <w:spacing w:after="0"/>
              <w:rPr>
                <w:rFonts w:ascii="Arial" w:eastAsia="Arial Unicode MS" w:hAnsi="Arial" w:cs="Arial"/>
                <w:b/>
                <w:color w:val="2E74B5" w:themeColor="accent1" w:themeShade="BF"/>
                <w:sz w:val="24"/>
                <w:szCs w:val="24"/>
              </w:rPr>
            </w:pPr>
            <w:r w:rsidRPr="006B4ACF">
              <w:rPr>
                <w:rFonts w:ascii="Arial" w:eastAsia="Arial Unicode MS" w:hAnsi="Arial" w:cs="Arial"/>
                <w:b/>
                <w:color w:val="2E74B5" w:themeColor="accent1" w:themeShade="BF"/>
                <w:sz w:val="24"/>
                <w:szCs w:val="24"/>
              </w:rPr>
              <w:t xml:space="preserve">                    LAFUENTE TORRES </w:t>
            </w:r>
          </w:p>
        </w:tc>
        <w:tc>
          <w:tcPr>
            <w:tcW w:w="5194" w:type="dxa"/>
            <w:gridSpan w:val="2"/>
          </w:tcPr>
          <w:p w:rsidR="00F61676" w:rsidRPr="006B4ACF" w:rsidRDefault="00F61676" w:rsidP="001205FC">
            <w:pPr>
              <w:spacing w:after="0"/>
              <w:ind w:left="360" w:firstLine="708"/>
              <w:rPr>
                <w:rFonts w:ascii="Arial" w:eastAsia="Arial Unicode MS" w:hAnsi="Arial" w:cs="Arial"/>
                <w:b/>
                <w:color w:val="2E74B5" w:themeColor="accent1" w:themeShade="BF"/>
                <w:sz w:val="24"/>
                <w:szCs w:val="24"/>
              </w:rPr>
            </w:pPr>
            <w:r w:rsidRPr="006B4ACF">
              <w:rPr>
                <w:rFonts w:ascii="Arial" w:eastAsia="Arial Unicode MS" w:hAnsi="Arial" w:cs="Arial"/>
                <w:b/>
                <w:color w:val="2E74B5" w:themeColor="accent1" w:themeShade="BF"/>
                <w:sz w:val="24"/>
                <w:szCs w:val="24"/>
              </w:rPr>
              <w:t xml:space="preserve">              COMISIONADA </w:t>
            </w:r>
          </w:p>
          <w:p w:rsidR="00F61676" w:rsidRPr="006B4ACF" w:rsidRDefault="00F61676" w:rsidP="001205FC">
            <w:pPr>
              <w:spacing w:after="0"/>
              <w:ind w:left="360" w:firstLine="708"/>
              <w:jc w:val="center"/>
              <w:rPr>
                <w:rFonts w:ascii="Arial" w:eastAsia="Arial Unicode MS" w:hAnsi="Arial" w:cs="Arial"/>
                <w:b/>
                <w:color w:val="2E74B5" w:themeColor="accent1" w:themeShade="BF"/>
                <w:sz w:val="24"/>
                <w:szCs w:val="24"/>
              </w:rPr>
            </w:pPr>
          </w:p>
          <w:p w:rsidR="00F61676" w:rsidRPr="006B4ACF" w:rsidRDefault="00F61676" w:rsidP="001205FC">
            <w:pPr>
              <w:spacing w:after="0"/>
              <w:ind w:left="360" w:firstLine="708"/>
              <w:jc w:val="center"/>
              <w:rPr>
                <w:rFonts w:ascii="Arial" w:eastAsia="Arial Unicode MS" w:hAnsi="Arial" w:cs="Arial"/>
                <w:b/>
                <w:color w:val="2E74B5" w:themeColor="accent1" w:themeShade="BF"/>
                <w:sz w:val="24"/>
                <w:szCs w:val="24"/>
              </w:rPr>
            </w:pPr>
          </w:p>
          <w:p w:rsidR="00F61676" w:rsidRPr="006B4ACF" w:rsidRDefault="00F61676" w:rsidP="001205FC">
            <w:pPr>
              <w:spacing w:after="0"/>
              <w:ind w:left="360" w:firstLine="708"/>
              <w:jc w:val="center"/>
              <w:rPr>
                <w:rFonts w:ascii="Arial" w:eastAsia="Arial Unicode MS" w:hAnsi="Arial" w:cs="Arial"/>
                <w:b/>
                <w:color w:val="2E74B5" w:themeColor="accent1" w:themeShade="BF"/>
                <w:sz w:val="24"/>
                <w:szCs w:val="24"/>
              </w:rPr>
            </w:pPr>
          </w:p>
          <w:p w:rsidR="00F61676" w:rsidRPr="006B4ACF" w:rsidRDefault="00F61676" w:rsidP="001205FC">
            <w:pPr>
              <w:spacing w:after="0"/>
              <w:jc w:val="center"/>
              <w:rPr>
                <w:rFonts w:ascii="Arial" w:eastAsia="Arial Unicode MS" w:hAnsi="Arial" w:cs="Arial"/>
                <w:b/>
                <w:color w:val="2E74B5" w:themeColor="accent1" w:themeShade="BF"/>
                <w:sz w:val="24"/>
                <w:szCs w:val="24"/>
              </w:rPr>
            </w:pPr>
            <w:r w:rsidRPr="006B4ACF">
              <w:rPr>
                <w:rFonts w:ascii="Arial" w:eastAsia="Arial Unicode MS" w:hAnsi="Arial" w:cs="Arial"/>
                <w:b/>
                <w:color w:val="2E74B5" w:themeColor="accent1" w:themeShade="BF"/>
                <w:sz w:val="24"/>
                <w:szCs w:val="24"/>
              </w:rPr>
              <w:t xml:space="preserve">LIC. PAULINA SÁNCHEZ </w:t>
            </w:r>
          </w:p>
          <w:p w:rsidR="00F61676" w:rsidRPr="006B4ACF" w:rsidRDefault="00F61676" w:rsidP="001205FC">
            <w:pPr>
              <w:spacing w:after="0"/>
              <w:jc w:val="center"/>
              <w:rPr>
                <w:rFonts w:ascii="Arial" w:eastAsia="Arial Unicode MS" w:hAnsi="Arial" w:cs="Arial"/>
                <w:b/>
                <w:color w:val="2E74B5" w:themeColor="accent1" w:themeShade="BF"/>
                <w:sz w:val="24"/>
                <w:szCs w:val="24"/>
              </w:rPr>
            </w:pPr>
            <w:r w:rsidRPr="006B4ACF">
              <w:rPr>
                <w:rFonts w:ascii="Arial" w:eastAsia="Arial Unicode MS" w:hAnsi="Arial" w:cs="Arial"/>
                <w:b/>
                <w:color w:val="2E74B5" w:themeColor="accent1" w:themeShade="BF"/>
                <w:sz w:val="24"/>
                <w:szCs w:val="24"/>
              </w:rPr>
              <w:t>PÉREZ DEL POZO</w:t>
            </w:r>
          </w:p>
          <w:p w:rsidR="00F61676" w:rsidRPr="006B4ACF" w:rsidRDefault="00F61676" w:rsidP="001205FC">
            <w:pPr>
              <w:spacing w:after="0"/>
              <w:ind w:left="1132"/>
              <w:rPr>
                <w:rFonts w:ascii="Arial" w:eastAsia="Arial Unicode MS" w:hAnsi="Arial" w:cs="Arial"/>
                <w:b/>
                <w:color w:val="2E74B5" w:themeColor="accent1" w:themeShade="BF"/>
                <w:sz w:val="24"/>
                <w:szCs w:val="24"/>
              </w:rPr>
            </w:pPr>
          </w:p>
        </w:tc>
      </w:tr>
      <w:tr w:rsidR="00F61676" w:rsidRPr="006B4ACF" w:rsidTr="001205FC">
        <w:trPr>
          <w:trHeight w:val="2085"/>
          <w:jc w:val="center"/>
        </w:trPr>
        <w:tc>
          <w:tcPr>
            <w:tcW w:w="4552" w:type="dxa"/>
          </w:tcPr>
          <w:p w:rsidR="00F61676" w:rsidRPr="006B4ACF" w:rsidRDefault="00F61676" w:rsidP="001205FC">
            <w:pPr>
              <w:spacing w:after="0"/>
              <w:ind w:left="360" w:hanging="360"/>
              <w:jc w:val="center"/>
              <w:rPr>
                <w:rFonts w:ascii="Arial" w:eastAsia="Arial Unicode MS" w:hAnsi="Arial" w:cs="Arial"/>
                <w:b/>
                <w:color w:val="2E74B5" w:themeColor="accent1" w:themeShade="BF"/>
                <w:sz w:val="24"/>
                <w:szCs w:val="24"/>
              </w:rPr>
            </w:pPr>
            <w:r w:rsidRPr="006B4ACF">
              <w:rPr>
                <w:rFonts w:ascii="Arial" w:eastAsia="Arial Unicode MS" w:hAnsi="Arial" w:cs="Arial"/>
                <w:b/>
                <w:color w:val="2E74B5" w:themeColor="accent1" w:themeShade="BF"/>
                <w:sz w:val="24"/>
                <w:szCs w:val="24"/>
              </w:rPr>
              <w:t xml:space="preserve">COMISIONADA </w:t>
            </w:r>
          </w:p>
          <w:p w:rsidR="00F61676" w:rsidRPr="006B4ACF" w:rsidRDefault="00F61676" w:rsidP="001205FC">
            <w:pPr>
              <w:spacing w:after="0"/>
              <w:ind w:left="360"/>
              <w:rPr>
                <w:rFonts w:ascii="Arial" w:eastAsia="Arial Unicode MS" w:hAnsi="Arial" w:cs="Arial"/>
                <w:b/>
                <w:color w:val="2E74B5" w:themeColor="accent1" w:themeShade="BF"/>
                <w:sz w:val="24"/>
                <w:szCs w:val="24"/>
              </w:rPr>
            </w:pPr>
          </w:p>
          <w:p w:rsidR="00F61676" w:rsidRPr="006B4ACF" w:rsidRDefault="00F61676" w:rsidP="001205FC">
            <w:pPr>
              <w:spacing w:after="0"/>
              <w:ind w:left="360"/>
              <w:rPr>
                <w:rFonts w:ascii="Arial" w:eastAsia="Arial Unicode MS" w:hAnsi="Arial" w:cs="Arial"/>
                <w:b/>
                <w:color w:val="2E74B5" w:themeColor="accent1" w:themeShade="BF"/>
                <w:sz w:val="24"/>
                <w:szCs w:val="24"/>
              </w:rPr>
            </w:pPr>
          </w:p>
          <w:p w:rsidR="00F61676" w:rsidRPr="006B4ACF" w:rsidRDefault="00F61676" w:rsidP="001205FC">
            <w:pPr>
              <w:spacing w:after="0"/>
              <w:ind w:left="360"/>
              <w:rPr>
                <w:rFonts w:ascii="Arial" w:eastAsia="Arial Unicode MS" w:hAnsi="Arial" w:cs="Arial"/>
                <w:b/>
                <w:color w:val="2E74B5" w:themeColor="accent1" w:themeShade="BF"/>
                <w:sz w:val="24"/>
                <w:szCs w:val="24"/>
              </w:rPr>
            </w:pPr>
          </w:p>
          <w:p w:rsidR="00F61676" w:rsidRPr="006B4ACF" w:rsidRDefault="00F61676" w:rsidP="001205FC">
            <w:pPr>
              <w:tabs>
                <w:tab w:val="left" w:pos="1358"/>
              </w:tabs>
              <w:spacing w:after="0"/>
              <w:ind w:firstLine="36"/>
              <w:jc w:val="center"/>
              <w:rPr>
                <w:rFonts w:ascii="Arial" w:eastAsia="Arial Unicode MS" w:hAnsi="Arial" w:cs="Arial"/>
                <w:b/>
                <w:color w:val="2E74B5" w:themeColor="accent1" w:themeShade="BF"/>
                <w:sz w:val="24"/>
                <w:szCs w:val="24"/>
              </w:rPr>
            </w:pPr>
            <w:r w:rsidRPr="006B4ACF">
              <w:rPr>
                <w:rFonts w:ascii="Arial" w:eastAsia="Arial Unicode MS" w:hAnsi="Arial" w:cs="Arial"/>
                <w:b/>
                <w:color w:val="2E74B5" w:themeColor="accent1" w:themeShade="BF"/>
                <w:sz w:val="24"/>
                <w:szCs w:val="24"/>
              </w:rPr>
              <w:t xml:space="preserve">LIC. CLAUDIA ELIZABETH </w:t>
            </w:r>
          </w:p>
          <w:p w:rsidR="00F61676" w:rsidRPr="006B4ACF" w:rsidRDefault="00F61676" w:rsidP="001205FC">
            <w:pPr>
              <w:spacing w:after="0"/>
              <w:ind w:left="360" w:firstLine="36"/>
              <w:jc w:val="center"/>
              <w:rPr>
                <w:rFonts w:ascii="Arial" w:eastAsia="Arial Unicode MS" w:hAnsi="Arial" w:cs="Arial"/>
                <w:b/>
                <w:color w:val="2E74B5" w:themeColor="accent1" w:themeShade="BF"/>
                <w:sz w:val="24"/>
                <w:szCs w:val="24"/>
              </w:rPr>
            </w:pPr>
            <w:r w:rsidRPr="006B4ACF">
              <w:rPr>
                <w:rFonts w:ascii="Arial" w:eastAsia="Arial Unicode MS" w:hAnsi="Arial" w:cs="Arial"/>
                <w:b/>
                <w:color w:val="2E74B5" w:themeColor="accent1" w:themeShade="BF"/>
                <w:sz w:val="24"/>
                <w:szCs w:val="24"/>
              </w:rPr>
              <w:t xml:space="preserve">ÁVALOS CEDILLO  </w:t>
            </w:r>
          </w:p>
          <w:p w:rsidR="00F61676" w:rsidRPr="006B4ACF" w:rsidRDefault="00F61676" w:rsidP="001205FC">
            <w:pPr>
              <w:spacing w:after="0"/>
              <w:ind w:left="360" w:firstLine="36"/>
              <w:jc w:val="center"/>
              <w:rPr>
                <w:rFonts w:ascii="Arial" w:eastAsia="Arial Unicode MS" w:hAnsi="Arial" w:cs="Arial"/>
                <w:b/>
                <w:color w:val="2E74B5" w:themeColor="accent1" w:themeShade="BF"/>
                <w:sz w:val="24"/>
                <w:szCs w:val="24"/>
              </w:rPr>
            </w:pPr>
          </w:p>
          <w:p w:rsidR="00F61676" w:rsidRPr="006B4ACF" w:rsidRDefault="00F61676" w:rsidP="001205FC">
            <w:pPr>
              <w:spacing w:after="0"/>
              <w:ind w:left="360" w:firstLine="36"/>
              <w:jc w:val="center"/>
              <w:rPr>
                <w:rFonts w:ascii="Arial" w:eastAsia="Arial Unicode MS" w:hAnsi="Arial" w:cs="Arial"/>
                <w:b/>
                <w:color w:val="2E74B5" w:themeColor="accent1" w:themeShade="BF"/>
                <w:sz w:val="24"/>
                <w:szCs w:val="24"/>
              </w:rPr>
            </w:pPr>
          </w:p>
        </w:tc>
        <w:tc>
          <w:tcPr>
            <w:tcW w:w="334" w:type="dxa"/>
            <w:gridSpan w:val="2"/>
          </w:tcPr>
          <w:p w:rsidR="00F61676" w:rsidRPr="006B4ACF" w:rsidRDefault="00F61676" w:rsidP="001205FC">
            <w:pPr>
              <w:spacing w:after="0"/>
              <w:ind w:left="360" w:firstLine="708"/>
              <w:jc w:val="center"/>
              <w:rPr>
                <w:rFonts w:ascii="Arial" w:eastAsia="Arial Unicode MS" w:hAnsi="Arial" w:cs="Arial"/>
                <w:b/>
                <w:color w:val="2E74B5" w:themeColor="accent1" w:themeShade="BF"/>
                <w:sz w:val="24"/>
                <w:szCs w:val="24"/>
              </w:rPr>
            </w:pPr>
          </w:p>
        </w:tc>
        <w:tc>
          <w:tcPr>
            <w:tcW w:w="5014" w:type="dxa"/>
          </w:tcPr>
          <w:p w:rsidR="00F61676" w:rsidRPr="006B4ACF" w:rsidRDefault="00F61676" w:rsidP="001205FC">
            <w:pPr>
              <w:spacing w:after="0"/>
              <w:ind w:left="360" w:firstLine="708"/>
              <w:rPr>
                <w:rFonts w:ascii="Arial" w:eastAsia="Arial Unicode MS" w:hAnsi="Arial" w:cs="Arial"/>
                <w:b/>
                <w:color w:val="2E74B5" w:themeColor="accent1" w:themeShade="BF"/>
                <w:sz w:val="24"/>
                <w:szCs w:val="24"/>
              </w:rPr>
            </w:pPr>
            <w:r w:rsidRPr="006B4ACF">
              <w:rPr>
                <w:rFonts w:ascii="Arial" w:eastAsia="Arial Unicode MS" w:hAnsi="Arial" w:cs="Arial"/>
                <w:b/>
                <w:color w:val="2E74B5" w:themeColor="accent1" w:themeShade="BF"/>
                <w:sz w:val="24"/>
                <w:szCs w:val="24"/>
              </w:rPr>
              <w:t>SECRETARIA DE PLENO</w:t>
            </w:r>
          </w:p>
          <w:p w:rsidR="00F61676" w:rsidRPr="006B4ACF" w:rsidRDefault="00F61676" w:rsidP="001205FC">
            <w:pPr>
              <w:spacing w:after="0"/>
              <w:ind w:left="360" w:firstLine="708"/>
              <w:jc w:val="center"/>
              <w:rPr>
                <w:rFonts w:ascii="Arial" w:eastAsia="Arial Unicode MS" w:hAnsi="Arial" w:cs="Arial"/>
                <w:b/>
                <w:color w:val="2E74B5" w:themeColor="accent1" w:themeShade="BF"/>
                <w:sz w:val="24"/>
                <w:szCs w:val="24"/>
              </w:rPr>
            </w:pPr>
          </w:p>
          <w:p w:rsidR="00F61676" w:rsidRPr="006B4ACF" w:rsidRDefault="00F61676" w:rsidP="001205FC">
            <w:pPr>
              <w:spacing w:after="0"/>
              <w:ind w:left="360" w:firstLine="708"/>
              <w:jc w:val="center"/>
              <w:rPr>
                <w:rFonts w:ascii="Arial" w:eastAsia="Arial Unicode MS" w:hAnsi="Arial" w:cs="Arial"/>
                <w:b/>
                <w:color w:val="2E74B5" w:themeColor="accent1" w:themeShade="BF"/>
                <w:sz w:val="24"/>
                <w:szCs w:val="24"/>
              </w:rPr>
            </w:pPr>
          </w:p>
          <w:p w:rsidR="00F61676" w:rsidRPr="006B4ACF" w:rsidRDefault="00F61676" w:rsidP="001205FC">
            <w:pPr>
              <w:spacing w:after="0"/>
              <w:ind w:left="360" w:firstLine="708"/>
              <w:jc w:val="center"/>
              <w:rPr>
                <w:rFonts w:ascii="Arial" w:eastAsia="Arial Unicode MS" w:hAnsi="Arial" w:cs="Arial"/>
                <w:b/>
                <w:color w:val="2E74B5" w:themeColor="accent1" w:themeShade="BF"/>
                <w:sz w:val="24"/>
                <w:szCs w:val="24"/>
              </w:rPr>
            </w:pPr>
          </w:p>
          <w:p w:rsidR="00F61676" w:rsidRPr="006B4ACF" w:rsidRDefault="00F61676" w:rsidP="001205FC">
            <w:pPr>
              <w:spacing w:after="0"/>
              <w:ind w:left="360" w:hanging="360"/>
              <w:jc w:val="center"/>
              <w:rPr>
                <w:rFonts w:ascii="Arial" w:eastAsia="Arial Unicode MS" w:hAnsi="Arial" w:cs="Arial"/>
                <w:b/>
                <w:color w:val="2E74B5" w:themeColor="accent1" w:themeShade="BF"/>
                <w:sz w:val="24"/>
                <w:szCs w:val="24"/>
              </w:rPr>
            </w:pPr>
            <w:r w:rsidRPr="006B4ACF">
              <w:rPr>
                <w:rFonts w:ascii="Arial" w:eastAsia="Arial Unicode MS" w:hAnsi="Arial" w:cs="Arial"/>
                <w:b/>
                <w:color w:val="2E74B5" w:themeColor="accent1" w:themeShade="BF"/>
                <w:sz w:val="24"/>
                <w:szCs w:val="24"/>
              </w:rPr>
              <w:t xml:space="preserve">LIC. ROSA MARÍA MOTILLA GARCÍA </w:t>
            </w:r>
          </w:p>
        </w:tc>
      </w:tr>
    </w:tbl>
    <w:p w:rsidR="0009716C" w:rsidRPr="009D4DF5" w:rsidRDefault="0009716C" w:rsidP="00FD0389">
      <w:pPr>
        <w:pStyle w:val="NormalWeb"/>
        <w:spacing w:before="0" w:beforeAutospacing="0" w:after="0" w:afterAutospacing="0" w:line="276" w:lineRule="auto"/>
        <w:ind w:firstLine="708"/>
        <w:jc w:val="both"/>
        <w:rPr>
          <w:rFonts w:ascii="Arial" w:hAnsi="Arial" w:cs="Arial"/>
          <w:color w:val="2E74B5" w:themeColor="accent1" w:themeShade="BF"/>
        </w:rPr>
      </w:pPr>
    </w:p>
    <w:p w:rsidR="000A043C" w:rsidRPr="009D4DF5" w:rsidRDefault="0009716C" w:rsidP="000A043C">
      <w:pPr>
        <w:pStyle w:val="corte4fondo"/>
        <w:tabs>
          <w:tab w:val="left" w:pos="567"/>
        </w:tabs>
        <w:spacing w:line="276" w:lineRule="auto"/>
        <w:ind w:firstLine="0"/>
        <w:rPr>
          <w:rFonts w:cs="Arial"/>
          <w:color w:val="2E74B5" w:themeColor="accent1" w:themeShade="BF"/>
          <w:sz w:val="10"/>
          <w:szCs w:val="10"/>
        </w:rPr>
      </w:pPr>
      <w:r w:rsidRPr="009D4DF5">
        <w:rPr>
          <w:rFonts w:ascii="AvantGarde Bk BT" w:hAnsi="AvantGarde Bk BT"/>
          <w:color w:val="2E74B5" w:themeColor="accent1" w:themeShade="BF"/>
        </w:rPr>
        <w:t xml:space="preserve">            </w:t>
      </w:r>
      <w:r w:rsidR="000A043C" w:rsidRPr="009D4DF5">
        <w:rPr>
          <w:rFonts w:cs="Arial"/>
          <w:color w:val="2E74B5" w:themeColor="accent1" w:themeShade="BF"/>
          <w:sz w:val="10"/>
          <w:szCs w:val="10"/>
        </w:rPr>
        <w:t xml:space="preserve">*ESTAS FIRMAS PERTENECEN A </w:t>
      </w:r>
      <w:r w:rsidR="00C507CC">
        <w:rPr>
          <w:rFonts w:cs="Arial"/>
          <w:color w:val="2E74B5" w:themeColor="accent1" w:themeShade="BF"/>
          <w:sz w:val="10"/>
          <w:szCs w:val="10"/>
        </w:rPr>
        <w:t>LA RESOLUCIÓN DE LA REVISIÓN 110</w:t>
      </w:r>
      <w:r w:rsidR="000A043C" w:rsidRPr="009D4DF5">
        <w:rPr>
          <w:rFonts w:cs="Arial"/>
          <w:color w:val="2E74B5" w:themeColor="accent1" w:themeShade="BF"/>
          <w:sz w:val="10"/>
          <w:szCs w:val="10"/>
        </w:rPr>
        <w:t>/2018-2 QUE FUE INTERPUESTO CONTRA LA SECRETARÍA DE EDUCACION DE GOBIERNO DEL ESTADO Y OTRAS AUTORIDADES Y QUE FUE APROBADA EN LA SESIÓN ORDINARIA DEL 04 CUATRO DE MAYO DE 2018 DOS MIL DIECIOCHO.</w:t>
      </w:r>
    </w:p>
    <w:p w:rsidR="000A043C" w:rsidRPr="009D4DF5" w:rsidRDefault="000A043C" w:rsidP="000A043C">
      <w:pPr>
        <w:pStyle w:val="corte4fondo"/>
        <w:tabs>
          <w:tab w:val="left" w:pos="567"/>
        </w:tabs>
        <w:spacing w:line="276" w:lineRule="auto"/>
        <w:ind w:firstLine="0"/>
        <w:rPr>
          <w:rFonts w:cs="Arial"/>
          <w:color w:val="2E74B5" w:themeColor="accent1" w:themeShade="BF"/>
          <w:sz w:val="10"/>
          <w:szCs w:val="10"/>
        </w:rPr>
      </w:pPr>
    </w:p>
    <w:p w:rsidR="000A043C" w:rsidRPr="009D4DF5" w:rsidRDefault="000A043C" w:rsidP="000A043C">
      <w:pPr>
        <w:pStyle w:val="corte4fondo"/>
        <w:tabs>
          <w:tab w:val="left" w:pos="567"/>
          <w:tab w:val="left" w:pos="3643"/>
        </w:tabs>
        <w:spacing w:line="276" w:lineRule="auto"/>
        <w:rPr>
          <w:rFonts w:cs="Arial"/>
          <w:i/>
          <w:color w:val="2E74B5" w:themeColor="accent1" w:themeShade="BF"/>
          <w:sz w:val="10"/>
          <w:szCs w:val="10"/>
        </w:rPr>
      </w:pPr>
      <w:r w:rsidRPr="009D4DF5">
        <w:rPr>
          <w:rFonts w:cs="Arial"/>
          <w:i/>
          <w:color w:val="2E74B5" w:themeColor="accent1" w:themeShade="BF"/>
          <w:sz w:val="10"/>
          <w:szCs w:val="10"/>
        </w:rPr>
        <w:tab/>
      </w:r>
    </w:p>
    <w:p w:rsidR="000A043C" w:rsidRPr="009D4DF5" w:rsidRDefault="000A043C" w:rsidP="000A043C">
      <w:pPr>
        <w:pStyle w:val="corte4fondo"/>
        <w:tabs>
          <w:tab w:val="left" w:pos="567"/>
        </w:tabs>
        <w:spacing w:line="276" w:lineRule="auto"/>
        <w:ind w:firstLine="0"/>
        <w:rPr>
          <w:rFonts w:cs="Arial"/>
          <w:i/>
          <w:color w:val="2E74B5" w:themeColor="accent1" w:themeShade="BF"/>
          <w:sz w:val="10"/>
          <w:szCs w:val="10"/>
        </w:rPr>
      </w:pPr>
      <w:r w:rsidRPr="009D4DF5">
        <w:rPr>
          <w:rFonts w:cs="Arial"/>
          <w:i/>
          <w:color w:val="2E74B5" w:themeColor="accent1" w:themeShade="BF"/>
          <w:sz w:val="10"/>
          <w:szCs w:val="10"/>
        </w:rPr>
        <w:t xml:space="preserve">L/MEMH </w:t>
      </w:r>
    </w:p>
    <w:p w:rsidR="000A043C" w:rsidRPr="009D4DF5" w:rsidRDefault="000A043C" w:rsidP="000A043C">
      <w:pPr>
        <w:spacing w:after="0"/>
        <w:rPr>
          <w:rFonts w:ascii="Arial" w:hAnsi="Arial" w:cs="Arial"/>
          <w:color w:val="2E74B5" w:themeColor="accent1" w:themeShade="BF"/>
          <w:sz w:val="24"/>
          <w:szCs w:val="24"/>
        </w:rPr>
      </w:pPr>
    </w:p>
    <w:p w:rsidR="000A043C" w:rsidRPr="009D4DF5" w:rsidRDefault="000A043C" w:rsidP="000A043C">
      <w:pPr>
        <w:spacing w:after="0"/>
        <w:rPr>
          <w:rFonts w:ascii="Arial" w:hAnsi="Arial" w:cs="Arial"/>
          <w:color w:val="2E74B5" w:themeColor="accent1" w:themeShade="BF"/>
          <w:sz w:val="24"/>
          <w:szCs w:val="24"/>
        </w:rPr>
      </w:pPr>
    </w:p>
    <w:p w:rsidR="0008724A" w:rsidRPr="009D4DF5" w:rsidRDefault="0008724A" w:rsidP="00FD0389">
      <w:pPr>
        <w:pStyle w:val="NormalWeb"/>
        <w:spacing w:before="0" w:beforeAutospacing="0" w:after="0" w:afterAutospacing="0" w:line="276" w:lineRule="auto"/>
        <w:rPr>
          <w:rFonts w:ascii="Arial" w:hAnsi="Arial" w:cs="Arial"/>
          <w:color w:val="2E74B5" w:themeColor="accent1" w:themeShade="BF"/>
        </w:rPr>
      </w:pPr>
    </w:p>
    <w:p w:rsidR="00EA7BCE" w:rsidRPr="009D4DF5" w:rsidRDefault="00EA7BCE" w:rsidP="00FD0389">
      <w:pPr>
        <w:spacing w:after="0"/>
        <w:jc w:val="both"/>
        <w:rPr>
          <w:rFonts w:ascii="Arial" w:hAnsi="Arial" w:cs="Arial"/>
          <w:color w:val="2E74B5" w:themeColor="accent1" w:themeShade="BF"/>
          <w:sz w:val="24"/>
          <w:szCs w:val="24"/>
        </w:rPr>
      </w:pPr>
    </w:p>
    <w:sectPr w:rsidR="00EA7BCE" w:rsidRPr="009D4DF5" w:rsidSect="009165CD">
      <w:headerReference w:type="default" r:id="rId9"/>
      <w:endnotePr>
        <w:numFmt w:val="decimal"/>
      </w:endnotePr>
      <w:pgSz w:w="12242" w:h="20163" w:code="5"/>
      <w:pgMar w:top="2835" w:right="851" w:bottom="2268" w:left="2552"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62138" w:rsidRDefault="00962138" w:rsidP="0008724A">
      <w:pPr>
        <w:spacing w:after="0" w:line="240" w:lineRule="auto"/>
      </w:pPr>
      <w:r>
        <w:separator/>
      </w:r>
    </w:p>
  </w:endnote>
  <w:endnote w:type="continuationSeparator" w:id="0">
    <w:p w:rsidR="00962138" w:rsidRDefault="00962138" w:rsidP="000872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AvantGarde Bk BT">
    <w:altName w:val="Century Gothic"/>
    <w:charset w:val="00"/>
    <w:family w:val="swiss"/>
    <w:pitch w:val="variable"/>
    <w:sig w:usb0="00000001" w:usb1="00000000" w:usb2="00000000" w:usb3="00000000" w:csb0="0000001B"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62138" w:rsidRDefault="00962138" w:rsidP="0008724A">
      <w:pPr>
        <w:spacing w:after="0" w:line="240" w:lineRule="auto"/>
      </w:pPr>
      <w:r>
        <w:separator/>
      </w:r>
    </w:p>
  </w:footnote>
  <w:footnote w:type="continuationSeparator" w:id="0">
    <w:p w:rsidR="00962138" w:rsidRDefault="00962138" w:rsidP="0008724A">
      <w:pPr>
        <w:spacing w:after="0" w:line="240" w:lineRule="auto"/>
      </w:pPr>
      <w:r>
        <w:continuationSeparator/>
      </w:r>
    </w:p>
  </w:footnote>
  <w:footnote w:id="1">
    <w:p w:rsidR="0008724A" w:rsidRPr="003B7B47" w:rsidRDefault="0008724A" w:rsidP="0008724A">
      <w:pPr>
        <w:pStyle w:val="Textonotapie"/>
        <w:rPr>
          <w:rFonts w:ascii="Arial" w:hAnsi="Arial" w:cs="Arial"/>
          <w:sz w:val="16"/>
          <w:szCs w:val="16"/>
        </w:rPr>
      </w:pPr>
      <w:r w:rsidRPr="003B7B47">
        <w:rPr>
          <w:rStyle w:val="Refdenotaalpie"/>
          <w:rFonts w:ascii="Arial" w:hAnsi="Arial" w:cs="Arial"/>
          <w:sz w:val="16"/>
          <w:szCs w:val="16"/>
        </w:rPr>
        <w:footnoteRef/>
      </w:r>
      <w:r>
        <w:rPr>
          <w:rFonts w:ascii="Arial" w:hAnsi="Arial" w:cs="Arial"/>
          <w:sz w:val="16"/>
          <w:szCs w:val="16"/>
        </w:rPr>
        <w:t xml:space="preserve"> Visible en la foja 6 </w:t>
      </w:r>
      <w:r w:rsidRPr="003B7B47">
        <w:rPr>
          <w:rFonts w:ascii="Arial" w:hAnsi="Arial" w:cs="Arial"/>
          <w:sz w:val="16"/>
          <w:szCs w:val="16"/>
        </w:rPr>
        <w:t>de autos</w:t>
      </w:r>
      <w:r>
        <w:rPr>
          <w:rFonts w:ascii="Arial" w:hAnsi="Arial" w:cs="Arial"/>
          <w:sz w:val="16"/>
          <w:szCs w:val="16"/>
        </w:rPr>
        <w:t>.</w:t>
      </w:r>
      <w:r w:rsidRPr="003B7B47">
        <w:rPr>
          <w:rFonts w:ascii="Arial" w:hAnsi="Arial" w:cs="Arial"/>
          <w:sz w:val="16"/>
          <w:szCs w:val="16"/>
        </w:rPr>
        <w:t xml:space="preserve"> </w:t>
      </w:r>
    </w:p>
  </w:footnote>
  <w:footnote w:id="2">
    <w:p w:rsidR="0008724A" w:rsidRPr="003B7B47" w:rsidRDefault="0008724A" w:rsidP="0008724A">
      <w:pPr>
        <w:pStyle w:val="Textonotapie"/>
        <w:jc w:val="both"/>
        <w:rPr>
          <w:rFonts w:ascii="Arial" w:hAnsi="Arial" w:cs="Arial"/>
          <w:sz w:val="16"/>
          <w:szCs w:val="16"/>
        </w:rPr>
      </w:pPr>
      <w:r w:rsidRPr="003B7B47">
        <w:rPr>
          <w:rStyle w:val="Refdenotaalpie"/>
          <w:rFonts w:ascii="Arial" w:hAnsi="Arial" w:cs="Arial"/>
          <w:sz w:val="16"/>
          <w:szCs w:val="16"/>
        </w:rPr>
        <w:footnoteRef/>
      </w:r>
      <w:r>
        <w:rPr>
          <w:rFonts w:ascii="Arial" w:hAnsi="Arial" w:cs="Arial"/>
          <w:sz w:val="16"/>
          <w:szCs w:val="16"/>
        </w:rPr>
        <w:t>Visible en la</w:t>
      </w:r>
      <w:r w:rsidRPr="003B7B47">
        <w:rPr>
          <w:rFonts w:ascii="Arial" w:hAnsi="Arial" w:cs="Arial"/>
          <w:sz w:val="16"/>
          <w:szCs w:val="16"/>
        </w:rPr>
        <w:t xml:space="preserve"> foja</w:t>
      </w:r>
      <w:r>
        <w:rPr>
          <w:rFonts w:ascii="Arial" w:hAnsi="Arial" w:cs="Arial"/>
          <w:sz w:val="16"/>
          <w:szCs w:val="16"/>
        </w:rPr>
        <w:t xml:space="preserve"> 8, 9 y de la 10 a la 16 y de la 21 a la 25 </w:t>
      </w:r>
      <w:r w:rsidRPr="003B7B47">
        <w:rPr>
          <w:rFonts w:ascii="Arial" w:hAnsi="Arial" w:cs="Arial"/>
          <w:sz w:val="16"/>
          <w:szCs w:val="16"/>
        </w:rPr>
        <w:t>de autos</w:t>
      </w:r>
      <w:r>
        <w:rPr>
          <w:rFonts w:ascii="Arial" w:hAnsi="Arial" w:cs="Arial"/>
          <w:sz w:val="16"/>
          <w:szCs w:val="16"/>
        </w:rPr>
        <w:t>.</w:t>
      </w:r>
      <w:r w:rsidRPr="003B7B47">
        <w:rPr>
          <w:rFonts w:ascii="Arial" w:hAnsi="Arial" w:cs="Arial"/>
          <w:sz w:val="16"/>
          <w:szCs w:val="16"/>
        </w:rPr>
        <w:t xml:space="preserve"> </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76FD" w:rsidRPr="00187AAE" w:rsidRDefault="00801C0D" w:rsidP="007776FD">
    <w:pPr>
      <w:pStyle w:val="Encabezado"/>
      <w:tabs>
        <w:tab w:val="left" w:pos="3969"/>
      </w:tabs>
      <w:jc w:val="center"/>
      <w:rPr>
        <w:rFonts w:ascii="Arial" w:hAnsi="Arial" w:cs="Arial"/>
        <w:sz w:val="16"/>
        <w:szCs w:val="16"/>
      </w:rPr>
    </w:pPr>
    <w:r w:rsidRPr="00F23CCE">
      <w:rPr>
        <w:rFonts w:ascii="Arial" w:hAnsi="Arial" w:cs="Arial"/>
      </w:rPr>
      <w:t xml:space="preserve">                        </w:t>
    </w:r>
    <w:r>
      <w:rPr>
        <w:rFonts w:ascii="Arial" w:hAnsi="Arial" w:cs="Arial"/>
      </w:rPr>
      <w:t xml:space="preserve">                            </w:t>
    </w:r>
    <w:r w:rsidR="00FD1E10" w:rsidRPr="00F23CCE">
      <w:rPr>
        <w:rFonts w:ascii="Arial" w:hAnsi="Arial" w:cs="Arial"/>
      </w:rPr>
      <w:fldChar w:fldCharType="begin"/>
    </w:r>
    <w:r w:rsidRPr="00F23CCE">
      <w:rPr>
        <w:rFonts w:ascii="Arial" w:hAnsi="Arial" w:cs="Arial"/>
      </w:rPr>
      <w:instrText xml:space="preserve"> PAGE   \* MERGEFORMAT </w:instrText>
    </w:r>
    <w:r w:rsidR="00FD1E10" w:rsidRPr="00F23CCE">
      <w:rPr>
        <w:rFonts w:ascii="Arial" w:hAnsi="Arial" w:cs="Arial"/>
      </w:rPr>
      <w:fldChar w:fldCharType="separate"/>
    </w:r>
    <w:r w:rsidR="00C4537B">
      <w:rPr>
        <w:rFonts w:ascii="Arial" w:hAnsi="Arial" w:cs="Arial"/>
        <w:noProof/>
      </w:rPr>
      <w:t>11</w:t>
    </w:r>
    <w:r w:rsidR="00FD1E10" w:rsidRPr="00F23CCE">
      <w:rPr>
        <w:rFonts w:ascii="Arial" w:hAnsi="Arial" w:cs="Arial"/>
      </w:rPr>
      <w:fldChar w:fldCharType="end"/>
    </w:r>
    <w:r w:rsidRPr="00F23CCE">
      <w:rPr>
        <w:rFonts w:ascii="Arial" w:hAnsi="Arial" w:cs="Arial"/>
      </w:rPr>
      <w:t xml:space="preserve">      </w:t>
    </w:r>
    <w:r>
      <w:rPr>
        <w:rFonts w:ascii="Arial" w:hAnsi="Arial" w:cs="Arial"/>
      </w:rPr>
      <w:t xml:space="preserve">                                   </w:t>
    </w:r>
    <w:r>
      <w:rPr>
        <w:rFonts w:ascii="Arial" w:hAnsi="Arial" w:cs="Arial"/>
        <w:sz w:val="16"/>
        <w:szCs w:val="16"/>
      </w:rPr>
      <w:t xml:space="preserve">RECURSO DE REVISIÓN </w:t>
    </w:r>
    <w:r w:rsidR="0008724A">
      <w:rPr>
        <w:rFonts w:ascii="Arial" w:hAnsi="Arial" w:cs="Arial"/>
        <w:sz w:val="16"/>
        <w:szCs w:val="16"/>
      </w:rPr>
      <w:t>110/2018</w:t>
    </w:r>
  </w:p>
  <w:p w:rsidR="007776FD" w:rsidRDefault="00962138">
    <w:pPr>
      <w:pStyle w:val="Encabezado"/>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8C24D7"/>
    <w:multiLevelType w:val="hybridMultilevel"/>
    <w:tmpl w:val="FCAA98C6"/>
    <w:lvl w:ilvl="0" w:tplc="080A0001">
      <w:start w:val="1"/>
      <w:numFmt w:val="bullet"/>
      <w:lvlText w:val=""/>
      <w:lvlJc w:val="left"/>
      <w:pPr>
        <w:ind w:left="1510" w:hanging="360"/>
      </w:pPr>
      <w:rPr>
        <w:rFonts w:ascii="Symbol" w:hAnsi="Symbol" w:hint="default"/>
      </w:rPr>
    </w:lvl>
    <w:lvl w:ilvl="1" w:tplc="080A0003" w:tentative="1">
      <w:start w:val="1"/>
      <w:numFmt w:val="bullet"/>
      <w:lvlText w:val="o"/>
      <w:lvlJc w:val="left"/>
      <w:pPr>
        <w:ind w:left="2230" w:hanging="360"/>
      </w:pPr>
      <w:rPr>
        <w:rFonts w:ascii="Courier New" w:hAnsi="Courier New" w:cs="Courier New" w:hint="default"/>
      </w:rPr>
    </w:lvl>
    <w:lvl w:ilvl="2" w:tplc="080A0005" w:tentative="1">
      <w:start w:val="1"/>
      <w:numFmt w:val="bullet"/>
      <w:lvlText w:val=""/>
      <w:lvlJc w:val="left"/>
      <w:pPr>
        <w:ind w:left="2950" w:hanging="360"/>
      </w:pPr>
      <w:rPr>
        <w:rFonts w:ascii="Wingdings" w:hAnsi="Wingdings" w:hint="default"/>
      </w:rPr>
    </w:lvl>
    <w:lvl w:ilvl="3" w:tplc="080A0001" w:tentative="1">
      <w:start w:val="1"/>
      <w:numFmt w:val="bullet"/>
      <w:lvlText w:val=""/>
      <w:lvlJc w:val="left"/>
      <w:pPr>
        <w:ind w:left="3670" w:hanging="360"/>
      </w:pPr>
      <w:rPr>
        <w:rFonts w:ascii="Symbol" w:hAnsi="Symbol" w:hint="default"/>
      </w:rPr>
    </w:lvl>
    <w:lvl w:ilvl="4" w:tplc="080A0003" w:tentative="1">
      <w:start w:val="1"/>
      <w:numFmt w:val="bullet"/>
      <w:lvlText w:val="o"/>
      <w:lvlJc w:val="left"/>
      <w:pPr>
        <w:ind w:left="4390" w:hanging="360"/>
      </w:pPr>
      <w:rPr>
        <w:rFonts w:ascii="Courier New" w:hAnsi="Courier New" w:cs="Courier New" w:hint="default"/>
      </w:rPr>
    </w:lvl>
    <w:lvl w:ilvl="5" w:tplc="080A0005" w:tentative="1">
      <w:start w:val="1"/>
      <w:numFmt w:val="bullet"/>
      <w:lvlText w:val=""/>
      <w:lvlJc w:val="left"/>
      <w:pPr>
        <w:ind w:left="5110" w:hanging="360"/>
      </w:pPr>
      <w:rPr>
        <w:rFonts w:ascii="Wingdings" w:hAnsi="Wingdings" w:hint="default"/>
      </w:rPr>
    </w:lvl>
    <w:lvl w:ilvl="6" w:tplc="080A0001" w:tentative="1">
      <w:start w:val="1"/>
      <w:numFmt w:val="bullet"/>
      <w:lvlText w:val=""/>
      <w:lvlJc w:val="left"/>
      <w:pPr>
        <w:ind w:left="5830" w:hanging="360"/>
      </w:pPr>
      <w:rPr>
        <w:rFonts w:ascii="Symbol" w:hAnsi="Symbol" w:hint="default"/>
      </w:rPr>
    </w:lvl>
    <w:lvl w:ilvl="7" w:tplc="080A0003" w:tentative="1">
      <w:start w:val="1"/>
      <w:numFmt w:val="bullet"/>
      <w:lvlText w:val="o"/>
      <w:lvlJc w:val="left"/>
      <w:pPr>
        <w:ind w:left="6550" w:hanging="360"/>
      </w:pPr>
      <w:rPr>
        <w:rFonts w:ascii="Courier New" w:hAnsi="Courier New" w:cs="Courier New" w:hint="default"/>
      </w:rPr>
    </w:lvl>
    <w:lvl w:ilvl="8" w:tplc="080A0005" w:tentative="1">
      <w:start w:val="1"/>
      <w:numFmt w:val="bullet"/>
      <w:lvlText w:val=""/>
      <w:lvlJc w:val="left"/>
      <w:pPr>
        <w:ind w:left="7270" w:hanging="360"/>
      </w:pPr>
      <w:rPr>
        <w:rFonts w:ascii="Wingdings" w:hAnsi="Wingdings" w:hint="default"/>
      </w:rPr>
    </w:lvl>
  </w:abstractNum>
  <w:abstractNum w:abstractNumId="1" w15:restartNumberingAfterBreak="0">
    <w:nsid w:val="0EC84C4F"/>
    <w:multiLevelType w:val="hybridMultilevel"/>
    <w:tmpl w:val="EC12FA4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17E602A0"/>
    <w:multiLevelType w:val="hybridMultilevel"/>
    <w:tmpl w:val="E2FA12BC"/>
    <w:lvl w:ilvl="0" w:tplc="080A0001">
      <w:start w:val="1"/>
      <w:numFmt w:val="bullet"/>
      <w:lvlText w:val=""/>
      <w:lvlJc w:val="left"/>
      <w:pPr>
        <w:ind w:left="1287" w:hanging="360"/>
      </w:pPr>
      <w:rPr>
        <w:rFonts w:ascii="Symbol" w:hAnsi="Symbol" w:hint="default"/>
      </w:rPr>
    </w:lvl>
    <w:lvl w:ilvl="1" w:tplc="080A0003">
      <w:start w:val="1"/>
      <w:numFmt w:val="decimal"/>
      <w:lvlText w:val="%2."/>
      <w:lvlJc w:val="left"/>
      <w:pPr>
        <w:tabs>
          <w:tab w:val="num" w:pos="1440"/>
        </w:tabs>
        <w:ind w:left="1440" w:hanging="360"/>
      </w:pPr>
    </w:lvl>
    <w:lvl w:ilvl="2" w:tplc="080A0005">
      <w:start w:val="1"/>
      <w:numFmt w:val="decimal"/>
      <w:lvlText w:val="%3."/>
      <w:lvlJc w:val="left"/>
      <w:pPr>
        <w:tabs>
          <w:tab w:val="num" w:pos="2160"/>
        </w:tabs>
        <w:ind w:left="2160" w:hanging="360"/>
      </w:pPr>
    </w:lvl>
    <w:lvl w:ilvl="3" w:tplc="080A0001">
      <w:start w:val="1"/>
      <w:numFmt w:val="decimal"/>
      <w:lvlText w:val="%4."/>
      <w:lvlJc w:val="left"/>
      <w:pPr>
        <w:tabs>
          <w:tab w:val="num" w:pos="2880"/>
        </w:tabs>
        <w:ind w:left="2880" w:hanging="360"/>
      </w:pPr>
    </w:lvl>
    <w:lvl w:ilvl="4" w:tplc="080A0003">
      <w:start w:val="1"/>
      <w:numFmt w:val="decimal"/>
      <w:lvlText w:val="%5."/>
      <w:lvlJc w:val="left"/>
      <w:pPr>
        <w:tabs>
          <w:tab w:val="num" w:pos="3600"/>
        </w:tabs>
        <w:ind w:left="3600" w:hanging="360"/>
      </w:pPr>
    </w:lvl>
    <w:lvl w:ilvl="5" w:tplc="080A0005">
      <w:start w:val="1"/>
      <w:numFmt w:val="decimal"/>
      <w:lvlText w:val="%6."/>
      <w:lvlJc w:val="left"/>
      <w:pPr>
        <w:tabs>
          <w:tab w:val="num" w:pos="4320"/>
        </w:tabs>
        <w:ind w:left="4320" w:hanging="360"/>
      </w:pPr>
    </w:lvl>
    <w:lvl w:ilvl="6" w:tplc="080A0001">
      <w:start w:val="1"/>
      <w:numFmt w:val="decimal"/>
      <w:lvlText w:val="%7."/>
      <w:lvlJc w:val="left"/>
      <w:pPr>
        <w:tabs>
          <w:tab w:val="num" w:pos="5040"/>
        </w:tabs>
        <w:ind w:left="5040" w:hanging="360"/>
      </w:pPr>
    </w:lvl>
    <w:lvl w:ilvl="7" w:tplc="080A0003">
      <w:start w:val="1"/>
      <w:numFmt w:val="decimal"/>
      <w:lvlText w:val="%8."/>
      <w:lvlJc w:val="left"/>
      <w:pPr>
        <w:tabs>
          <w:tab w:val="num" w:pos="5760"/>
        </w:tabs>
        <w:ind w:left="5760" w:hanging="360"/>
      </w:pPr>
    </w:lvl>
    <w:lvl w:ilvl="8" w:tplc="080A0005">
      <w:start w:val="1"/>
      <w:numFmt w:val="decimal"/>
      <w:lvlText w:val="%9."/>
      <w:lvlJc w:val="left"/>
      <w:pPr>
        <w:tabs>
          <w:tab w:val="num" w:pos="6480"/>
        </w:tabs>
        <w:ind w:left="6480" w:hanging="360"/>
      </w:pPr>
    </w:lvl>
  </w:abstractNum>
  <w:abstractNum w:abstractNumId="3" w15:restartNumberingAfterBreak="0">
    <w:nsid w:val="28C24614"/>
    <w:multiLevelType w:val="hybridMultilevel"/>
    <w:tmpl w:val="7894473A"/>
    <w:lvl w:ilvl="0" w:tplc="080A0001">
      <w:start w:val="1"/>
      <w:numFmt w:val="bullet"/>
      <w:lvlText w:val=""/>
      <w:lvlJc w:val="left"/>
      <w:pPr>
        <w:ind w:left="784" w:hanging="360"/>
      </w:pPr>
      <w:rPr>
        <w:rFonts w:ascii="Symbol" w:hAnsi="Symbol" w:hint="default"/>
      </w:rPr>
    </w:lvl>
    <w:lvl w:ilvl="1" w:tplc="080A0003" w:tentative="1">
      <w:start w:val="1"/>
      <w:numFmt w:val="bullet"/>
      <w:lvlText w:val="o"/>
      <w:lvlJc w:val="left"/>
      <w:pPr>
        <w:ind w:left="1504" w:hanging="360"/>
      </w:pPr>
      <w:rPr>
        <w:rFonts w:ascii="Courier New" w:hAnsi="Courier New" w:cs="Courier New" w:hint="default"/>
      </w:rPr>
    </w:lvl>
    <w:lvl w:ilvl="2" w:tplc="080A0005" w:tentative="1">
      <w:start w:val="1"/>
      <w:numFmt w:val="bullet"/>
      <w:lvlText w:val=""/>
      <w:lvlJc w:val="left"/>
      <w:pPr>
        <w:ind w:left="2224" w:hanging="360"/>
      </w:pPr>
      <w:rPr>
        <w:rFonts w:ascii="Wingdings" w:hAnsi="Wingdings" w:hint="default"/>
      </w:rPr>
    </w:lvl>
    <w:lvl w:ilvl="3" w:tplc="080A0001" w:tentative="1">
      <w:start w:val="1"/>
      <w:numFmt w:val="bullet"/>
      <w:lvlText w:val=""/>
      <w:lvlJc w:val="left"/>
      <w:pPr>
        <w:ind w:left="2944" w:hanging="360"/>
      </w:pPr>
      <w:rPr>
        <w:rFonts w:ascii="Symbol" w:hAnsi="Symbol" w:hint="default"/>
      </w:rPr>
    </w:lvl>
    <w:lvl w:ilvl="4" w:tplc="080A0003" w:tentative="1">
      <w:start w:val="1"/>
      <w:numFmt w:val="bullet"/>
      <w:lvlText w:val="o"/>
      <w:lvlJc w:val="left"/>
      <w:pPr>
        <w:ind w:left="3664" w:hanging="360"/>
      </w:pPr>
      <w:rPr>
        <w:rFonts w:ascii="Courier New" w:hAnsi="Courier New" w:cs="Courier New" w:hint="default"/>
      </w:rPr>
    </w:lvl>
    <w:lvl w:ilvl="5" w:tplc="080A0005" w:tentative="1">
      <w:start w:val="1"/>
      <w:numFmt w:val="bullet"/>
      <w:lvlText w:val=""/>
      <w:lvlJc w:val="left"/>
      <w:pPr>
        <w:ind w:left="4384" w:hanging="360"/>
      </w:pPr>
      <w:rPr>
        <w:rFonts w:ascii="Wingdings" w:hAnsi="Wingdings" w:hint="default"/>
      </w:rPr>
    </w:lvl>
    <w:lvl w:ilvl="6" w:tplc="080A0001" w:tentative="1">
      <w:start w:val="1"/>
      <w:numFmt w:val="bullet"/>
      <w:lvlText w:val=""/>
      <w:lvlJc w:val="left"/>
      <w:pPr>
        <w:ind w:left="5104" w:hanging="360"/>
      </w:pPr>
      <w:rPr>
        <w:rFonts w:ascii="Symbol" w:hAnsi="Symbol" w:hint="default"/>
      </w:rPr>
    </w:lvl>
    <w:lvl w:ilvl="7" w:tplc="080A0003" w:tentative="1">
      <w:start w:val="1"/>
      <w:numFmt w:val="bullet"/>
      <w:lvlText w:val="o"/>
      <w:lvlJc w:val="left"/>
      <w:pPr>
        <w:ind w:left="5824" w:hanging="360"/>
      </w:pPr>
      <w:rPr>
        <w:rFonts w:ascii="Courier New" w:hAnsi="Courier New" w:cs="Courier New" w:hint="default"/>
      </w:rPr>
    </w:lvl>
    <w:lvl w:ilvl="8" w:tplc="080A0005" w:tentative="1">
      <w:start w:val="1"/>
      <w:numFmt w:val="bullet"/>
      <w:lvlText w:val=""/>
      <w:lvlJc w:val="left"/>
      <w:pPr>
        <w:ind w:left="6544" w:hanging="360"/>
      </w:pPr>
      <w:rPr>
        <w:rFonts w:ascii="Wingdings" w:hAnsi="Wingdings" w:hint="default"/>
      </w:rPr>
    </w:lvl>
  </w:abstractNum>
  <w:abstractNum w:abstractNumId="4" w15:restartNumberingAfterBreak="0">
    <w:nsid w:val="2AC214B5"/>
    <w:multiLevelType w:val="hybridMultilevel"/>
    <w:tmpl w:val="DFDC7D68"/>
    <w:lvl w:ilvl="0" w:tplc="080A000F">
      <w:start w:val="1"/>
      <w:numFmt w:val="decimal"/>
      <w:lvlText w:val="%1."/>
      <w:lvlJc w:val="left"/>
      <w:pPr>
        <w:ind w:left="1504" w:hanging="360"/>
      </w:pPr>
    </w:lvl>
    <w:lvl w:ilvl="1" w:tplc="080A0019" w:tentative="1">
      <w:start w:val="1"/>
      <w:numFmt w:val="lowerLetter"/>
      <w:lvlText w:val="%2."/>
      <w:lvlJc w:val="left"/>
      <w:pPr>
        <w:ind w:left="2224" w:hanging="360"/>
      </w:pPr>
    </w:lvl>
    <w:lvl w:ilvl="2" w:tplc="080A001B" w:tentative="1">
      <w:start w:val="1"/>
      <w:numFmt w:val="lowerRoman"/>
      <w:lvlText w:val="%3."/>
      <w:lvlJc w:val="right"/>
      <w:pPr>
        <w:ind w:left="2944" w:hanging="180"/>
      </w:pPr>
    </w:lvl>
    <w:lvl w:ilvl="3" w:tplc="080A000F" w:tentative="1">
      <w:start w:val="1"/>
      <w:numFmt w:val="decimal"/>
      <w:lvlText w:val="%4."/>
      <w:lvlJc w:val="left"/>
      <w:pPr>
        <w:ind w:left="3664" w:hanging="360"/>
      </w:pPr>
    </w:lvl>
    <w:lvl w:ilvl="4" w:tplc="080A0019" w:tentative="1">
      <w:start w:val="1"/>
      <w:numFmt w:val="lowerLetter"/>
      <w:lvlText w:val="%5."/>
      <w:lvlJc w:val="left"/>
      <w:pPr>
        <w:ind w:left="4384" w:hanging="360"/>
      </w:pPr>
    </w:lvl>
    <w:lvl w:ilvl="5" w:tplc="080A001B" w:tentative="1">
      <w:start w:val="1"/>
      <w:numFmt w:val="lowerRoman"/>
      <w:lvlText w:val="%6."/>
      <w:lvlJc w:val="right"/>
      <w:pPr>
        <w:ind w:left="5104" w:hanging="180"/>
      </w:pPr>
    </w:lvl>
    <w:lvl w:ilvl="6" w:tplc="080A000F" w:tentative="1">
      <w:start w:val="1"/>
      <w:numFmt w:val="decimal"/>
      <w:lvlText w:val="%7."/>
      <w:lvlJc w:val="left"/>
      <w:pPr>
        <w:ind w:left="5824" w:hanging="360"/>
      </w:pPr>
    </w:lvl>
    <w:lvl w:ilvl="7" w:tplc="080A0019" w:tentative="1">
      <w:start w:val="1"/>
      <w:numFmt w:val="lowerLetter"/>
      <w:lvlText w:val="%8."/>
      <w:lvlJc w:val="left"/>
      <w:pPr>
        <w:ind w:left="6544" w:hanging="360"/>
      </w:pPr>
    </w:lvl>
    <w:lvl w:ilvl="8" w:tplc="080A001B" w:tentative="1">
      <w:start w:val="1"/>
      <w:numFmt w:val="lowerRoman"/>
      <w:lvlText w:val="%9."/>
      <w:lvlJc w:val="right"/>
      <w:pPr>
        <w:ind w:left="7264" w:hanging="180"/>
      </w:pPr>
    </w:lvl>
  </w:abstractNum>
  <w:abstractNum w:abstractNumId="5" w15:restartNumberingAfterBreak="0">
    <w:nsid w:val="2D820CD2"/>
    <w:multiLevelType w:val="hybridMultilevel"/>
    <w:tmpl w:val="322C474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6" w15:restartNumberingAfterBreak="0">
    <w:nsid w:val="351764B0"/>
    <w:multiLevelType w:val="hybridMultilevel"/>
    <w:tmpl w:val="1294FA5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4AD629EE"/>
    <w:multiLevelType w:val="hybridMultilevel"/>
    <w:tmpl w:val="B6E28C1C"/>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8" w15:restartNumberingAfterBreak="0">
    <w:nsid w:val="5BB16511"/>
    <w:multiLevelType w:val="hybridMultilevel"/>
    <w:tmpl w:val="1C8EE328"/>
    <w:lvl w:ilvl="0" w:tplc="080A0001">
      <w:start w:val="1"/>
      <w:numFmt w:val="bullet"/>
      <w:lvlText w:val=""/>
      <w:lvlJc w:val="left"/>
      <w:pPr>
        <w:ind w:left="1854" w:hanging="360"/>
      </w:pPr>
      <w:rPr>
        <w:rFonts w:ascii="Symbol" w:hAnsi="Symbol" w:hint="default"/>
      </w:rPr>
    </w:lvl>
    <w:lvl w:ilvl="1" w:tplc="080A0003" w:tentative="1">
      <w:start w:val="1"/>
      <w:numFmt w:val="bullet"/>
      <w:lvlText w:val="o"/>
      <w:lvlJc w:val="left"/>
      <w:pPr>
        <w:ind w:left="2574" w:hanging="360"/>
      </w:pPr>
      <w:rPr>
        <w:rFonts w:ascii="Courier New" w:hAnsi="Courier New" w:cs="Courier New" w:hint="default"/>
      </w:rPr>
    </w:lvl>
    <w:lvl w:ilvl="2" w:tplc="080A0005" w:tentative="1">
      <w:start w:val="1"/>
      <w:numFmt w:val="bullet"/>
      <w:lvlText w:val=""/>
      <w:lvlJc w:val="left"/>
      <w:pPr>
        <w:ind w:left="3294" w:hanging="360"/>
      </w:pPr>
      <w:rPr>
        <w:rFonts w:ascii="Wingdings" w:hAnsi="Wingdings" w:hint="default"/>
      </w:rPr>
    </w:lvl>
    <w:lvl w:ilvl="3" w:tplc="080A0001" w:tentative="1">
      <w:start w:val="1"/>
      <w:numFmt w:val="bullet"/>
      <w:lvlText w:val=""/>
      <w:lvlJc w:val="left"/>
      <w:pPr>
        <w:ind w:left="4014" w:hanging="360"/>
      </w:pPr>
      <w:rPr>
        <w:rFonts w:ascii="Symbol" w:hAnsi="Symbol" w:hint="default"/>
      </w:rPr>
    </w:lvl>
    <w:lvl w:ilvl="4" w:tplc="080A0003" w:tentative="1">
      <w:start w:val="1"/>
      <w:numFmt w:val="bullet"/>
      <w:lvlText w:val="o"/>
      <w:lvlJc w:val="left"/>
      <w:pPr>
        <w:ind w:left="4734" w:hanging="360"/>
      </w:pPr>
      <w:rPr>
        <w:rFonts w:ascii="Courier New" w:hAnsi="Courier New" w:cs="Courier New" w:hint="default"/>
      </w:rPr>
    </w:lvl>
    <w:lvl w:ilvl="5" w:tplc="080A0005" w:tentative="1">
      <w:start w:val="1"/>
      <w:numFmt w:val="bullet"/>
      <w:lvlText w:val=""/>
      <w:lvlJc w:val="left"/>
      <w:pPr>
        <w:ind w:left="5454" w:hanging="360"/>
      </w:pPr>
      <w:rPr>
        <w:rFonts w:ascii="Wingdings" w:hAnsi="Wingdings" w:hint="default"/>
      </w:rPr>
    </w:lvl>
    <w:lvl w:ilvl="6" w:tplc="080A0001" w:tentative="1">
      <w:start w:val="1"/>
      <w:numFmt w:val="bullet"/>
      <w:lvlText w:val=""/>
      <w:lvlJc w:val="left"/>
      <w:pPr>
        <w:ind w:left="6174" w:hanging="360"/>
      </w:pPr>
      <w:rPr>
        <w:rFonts w:ascii="Symbol" w:hAnsi="Symbol" w:hint="default"/>
      </w:rPr>
    </w:lvl>
    <w:lvl w:ilvl="7" w:tplc="080A0003" w:tentative="1">
      <w:start w:val="1"/>
      <w:numFmt w:val="bullet"/>
      <w:lvlText w:val="o"/>
      <w:lvlJc w:val="left"/>
      <w:pPr>
        <w:ind w:left="6894" w:hanging="360"/>
      </w:pPr>
      <w:rPr>
        <w:rFonts w:ascii="Courier New" w:hAnsi="Courier New" w:cs="Courier New" w:hint="default"/>
      </w:rPr>
    </w:lvl>
    <w:lvl w:ilvl="8" w:tplc="080A0005" w:tentative="1">
      <w:start w:val="1"/>
      <w:numFmt w:val="bullet"/>
      <w:lvlText w:val=""/>
      <w:lvlJc w:val="left"/>
      <w:pPr>
        <w:ind w:left="7614" w:hanging="360"/>
      </w:pPr>
      <w:rPr>
        <w:rFonts w:ascii="Wingdings" w:hAnsi="Wingdings" w:hint="default"/>
      </w:rPr>
    </w:lvl>
  </w:abstractNum>
  <w:abstractNum w:abstractNumId="9" w15:restartNumberingAfterBreak="0">
    <w:nsid w:val="60D055FE"/>
    <w:multiLevelType w:val="hybridMultilevel"/>
    <w:tmpl w:val="E28CB296"/>
    <w:lvl w:ilvl="0" w:tplc="080A0005">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15:restartNumberingAfterBreak="0">
    <w:nsid w:val="649E58CE"/>
    <w:multiLevelType w:val="hybridMultilevel"/>
    <w:tmpl w:val="1E203056"/>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1" w15:restartNumberingAfterBreak="0">
    <w:nsid w:val="702745E5"/>
    <w:multiLevelType w:val="hybridMultilevel"/>
    <w:tmpl w:val="25D4AD80"/>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num w:numId="1">
    <w:abstractNumId w:val="7"/>
  </w:num>
  <w:num w:numId="2">
    <w:abstractNumId w:val="5"/>
  </w:num>
  <w:num w:numId="3">
    <w:abstractNumId w:val="0"/>
  </w:num>
  <w:num w:numId="4">
    <w:abstractNumId w:val="11"/>
  </w:num>
  <w:num w:numId="5">
    <w:abstractNumId w:val="9"/>
  </w:num>
  <w:num w:numId="6">
    <w:abstractNumId w:val="1"/>
  </w:num>
  <w:num w:numId="7">
    <w:abstractNumId w:val="8"/>
  </w:num>
  <w:num w:numId="8">
    <w:abstractNumId w:val="3"/>
  </w:num>
  <w:num w:numId="9">
    <w:abstractNumId w:val="4"/>
  </w:num>
  <w:num w:numId="10">
    <w:abstractNumId w:val="6"/>
  </w:num>
  <w:num w:numId="11">
    <w:abstractNumId w:val="10"/>
  </w:num>
  <w:num w:numId="12">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mirrorMargins/>
  <w:defaultTabStop w:val="708"/>
  <w:hyphenationZone w:val="425"/>
  <w:characterSpacingControl w:val="doNotCompress"/>
  <w:footnotePr>
    <w:footnote w:id="-1"/>
    <w:footnote w:id="0"/>
  </w:footnotePr>
  <w:endnotePr>
    <w:numFmt w:val="decimal"/>
    <w:endnote w:id="-1"/>
    <w:endnote w:id="0"/>
  </w:endnotePr>
  <w:compat>
    <w:compatSetting w:name="compatibilityMode" w:uri="http://schemas.microsoft.com/office/word" w:val="12"/>
  </w:compat>
  <w:rsids>
    <w:rsidRoot w:val="0008724A"/>
    <w:rsid w:val="00057496"/>
    <w:rsid w:val="0008724A"/>
    <w:rsid w:val="00087533"/>
    <w:rsid w:val="000951BF"/>
    <w:rsid w:val="0009716C"/>
    <w:rsid w:val="000A043C"/>
    <w:rsid w:val="001433C8"/>
    <w:rsid w:val="001A5D43"/>
    <w:rsid w:val="001B0A44"/>
    <w:rsid w:val="0024488A"/>
    <w:rsid w:val="00356A5C"/>
    <w:rsid w:val="00357FF0"/>
    <w:rsid w:val="00371A43"/>
    <w:rsid w:val="00426113"/>
    <w:rsid w:val="004556C0"/>
    <w:rsid w:val="0050437C"/>
    <w:rsid w:val="005572FE"/>
    <w:rsid w:val="00577334"/>
    <w:rsid w:val="00594DDE"/>
    <w:rsid w:val="005A01A3"/>
    <w:rsid w:val="00635638"/>
    <w:rsid w:val="006644FD"/>
    <w:rsid w:val="00672416"/>
    <w:rsid w:val="006E7555"/>
    <w:rsid w:val="006F74F5"/>
    <w:rsid w:val="00710E15"/>
    <w:rsid w:val="00752806"/>
    <w:rsid w:val="00783F08"/>
    <w:rsid w:val="007F7482"/>
    <w:rsid w:val="00801C0D"/>
    <w:rsid w:val="0087665A"/>
    <w:rsid w:val="00877C6A"/>
    <w:rsid w:val="00884B12"/>
    <w:rsid w:val="008E7D82"/>
    <w:rsid w:val="00905108"/>
    <w:rsid w:val="00905AA1"/>
    <w:rsid w:val="009165CD"/>
    <w:rsid w:val="00962138"/>
    <w:rsid w:val="00976E59"/>
    <w:rsid w:val="009D4DF5"/>
    <w:rsid w:val="00A10A56"/>
    <w:rsid w:val="00A459E5"/>
    <w:rsid w:val="00A465B5"/>
    <w:rsid w:val="00A84D32"/>
    <w:rsid w:val="00AD6070"/>
    <w:rsid w:val="00B17219"/>
    <w:rsid w:val="00B80465"/>
    <w:rsid w:val="00BA66DB"/>
    <w:rsid w:val="00C4537B"/>
    <w:rsid w:val="00C507CC"/>
    <w:rsid w:val="00D0054F"/>
    <w:rsid w:val="00DC6868"/>
    <w:rsid w:val="00E266E7"/>
    <w:rsid w:val="00E30766"/>
    <w:rsid w:val="00EA7BCE"/>
    <w:rsid w:val="00ED2806"/>
    <w:rsid w:val="00F12AF1"/>
    <w:rsid w:val="00F61676"/>
    <w:rsid w:val="00FD0389"/>
    <w:rsid w:val="00FD1E10"/>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063E73"/>
  <w15:docId w15:val="{4D29F9FF-E2DA-4595-9B11-9FBAB17560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8724A"/>
    <w:pPr>
      <w:spacing w:after="200" w:line="276" w:lineRule="auto"/>
    </w:pPr>
    <w:rPr>
      <w:rFonts w:ascii="Calibri" w:eastAsia="Calibri" w:hAnsi="Calibri" w:cs="Times New Roma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1datos">
    <w:name w:val="corte1 datos"/>
    <w:basedOn w:val="Normal"/>
    <w:link w:val="corte1datosCar"/>
    <w:qFormat/>
    <w:rsid w:val="0008724A"/>
    <w:pPr>
      <w:spacing w:after="0" w:line="240" w:lineRule="auto"/>
      <w:ind w:left="2552"/>
    </w:pPr>
    <w:rPr>
      <w:rFonts w:ascii="Arial" w:eastAsia="Times New Roman" w:hAnsi="Arial"/>
      <w:b/>
      <w:caps/>
      <w:sz w:val="30"/>
      <w:szCs w:val="20"/>
      <w:lang w:eastAsia="es-MX"/>
    </w:rPr>
  </w:style>
  <w:style w:type="paragraph" w:customStyle="1" w:styleId="corte2ponente">
    <w:name w:val="corte2 ponente"/>
    <w:basedOn w:val="Normal"/>
    <w:link w:val="corte2ponenteCar"/>
    <w:uiPriority w:val="99"/>
    <w:rsid w:val="0008724A"/>
    <w:pPr>
      <w:spacing w:after="0" w:line="240" w:lineRule="auto"/>
    </w:pPr>
    <w:rPr>
      <w:rFonts w:ascii="Arial" w:eastAsia="Times New Roman" w:hAnsi="Arial"/>
      <w:b/>
      <w:caps/>
      <w:sz w:val="30"/>
      <w:szCs w:val="20"/>
      <w:lang w:eastAsia="es-MX"/>
    </w:rPr>
  </w:style>
  <w:style w:type="paragraph" w:customStyle="1" w:styleId="corte4fondo">
    <w:name w:val="corte4 fondo"/>
    <w:basedOn w:val="Normal"/>
    <w:link w:val="corte4fondoCar1"/>
    <w:qFormat/>
    <w:rsid w:val="0008724A"/>
    <w:pPr>
      <w:spacing w:after="0" w:line="360" w:lineRule="auto"/>
      <w:ind w:firstLine="709"/>
      <w:jc w:val="both"/>
    </w:pPr>
    <w:rPr>
      <w:rFonts w:ascii="Arial" w:eastAsia="Times New Roman" w:hAnsi="Arial"/>
      <w:sz w:val="30"/>
      <w:szCs w:val="20"/>
      <w:lang w:eastAsia="es-MX"/>
    </w:rPr>
  </w:style>
  <w:style w:type="character" w:customStyle="1" w:styleId="corte2ponenteCar">
    <w:name w:val="corte2 ponente Car"/>
    <w:link w:val="corte2ponente"/>
    <w:uiPriority w:val="99"/>
    <w:rsid w:val="0008724A"/>
    <w:rPr>
      <w:rFonts w:ascii="Arial" w:eastAsia="Times New Roman" w:hAnsi="Arial" w:cs="Times New Roman"/>
      <w:b/>
      <w:caps/>
      <w:sz w:val="30"/>
      <w:szCs w:val="20"/>
      <w:lang w:eastAsia="es-MX"/>
    </w:rPr>
  </w:style>
  <w:style w:type="character" w:customStyle="1" w:styleId="corte4fondoCar1">
    <w:name w:val="corte4 fondo Car1"/>
    <w:link w:val="corte4fondo"/>
    <w:rsid w:val="0008724A"/>
    <w:rPr>
      <w:rFonts w:ascii="Arial" w:eastAsia="Times New Roman" w:hAnsi="Arial" w:cs="Times New Roman"/>
      <w:sz w:val="30"/>
      <w:szCs w:val="20"/>
      <w:lang w:eastAsia="es-MX"/>
    </w:rPr>
  </w:style>
  <w:style w:type="character" w:customStyle="1" w:styleId="corte1datosCar">
    <w:name w:val="corte1 datos Car"/>
    <w:link w:val="corte1datos"/>
    <w:rsid w:val="0008724A"/>
    <w:rPr>
      <w:rFonts w:ascii="Arial" w:eastAsia="Times New Roman" w:hAnsi="Arial" w:cs="Times New Roman"/>
      <w:b/>
      <w:caps/>
      <w:sz w:val="30"/>
      <w:szCs w:val="20"/>
      <w:lang w:eastAsia="es-MX"/>
    </w:rPr>
  </w:style>
  <w:style w:type="paragraph" w:styleId="Encabezado">
    <w:name w:val="header"/>
    <w:basedOn w:val="Normal"/>
    <w:link w:val="EncabezadoCar"/>
    <w:uiPriority w:val="99"/>
    <w:unhideWhenUsed/>
    <w:rsid w:val="0008724A"/>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08724A"/>
    <w:rPr>
      <w:rFonts w:ascii="Calibri" w:eastAsia="Calibri" w:hAnsi="Calibri" w:cs="Times New Roman"/>
    </w:rPr>
  </w:style>
  <w:style w:type="character" w:styleId="Refdenotaalpie">
    <w:name w:val="footnote reference"/>
    <w:aliases w:val="Footnotes refss,Texto de nota al pie,Ref. de nota al pie 2,Appel note de bas de page,referencia nota al pie,BVI fnr,Footnote number,f,4_G,16 Point,Superscript 6 Point,Texto nota al pie,Footnote Reference Char3"/>
    <w:basedOn w:val="Fuentedeprrafopredeter"/>
    <w:uiPriority w:val="99"/>
    <w:unhideWhenUsed/>
    <w:rsid w:val="0008724A"/>
    <w:rPr>
      <w:vertAlign w:val="superscript"/>
    </w:rPr>
  </w:style>
  <w:style w:type="paragraph" w:styleId="Textonotapie">
    <w:name w:val="footnote text"/>
    <w:aliases w:val="Footnote Text Char Char Char Char Char,Footnote Text Char Char Char Char,Ref. de nota al pie1,FA Fu,Footnote Text Char Char Char,Footnote Text Cha,FA Fußnotentext,FA Fu?notentext,Footnote Text Char Char,FA Fuﬂnotentext,Ca,FA Fu?notente"/>
    <w:basedOn w:val="Normal"/>
    <w:link w:val="TextonotapieCar"/>
    <w:uiPriority w:val="99"/>
    <w:unhideWhenUsed/>
    <w:rsid w:val="0008724A"/>
    <w:rPr>
      <w:sz w:val="20"/>
      <w:szCs w:val="20"/>
    </w:rPr>
  </w:style>
  <w:style w:type="character" w:customStyle="1" w:styleId="TextonotapieCar">
    <w:name w:val="Texto nota pie Car"/>
    <w:aliases w:val="Footnote Text Char Char Char Char Char Car,Footnote Text Char Char Char Char Car,Ref. de nota al pie1 Car,FA Fu Car,Footnote Text Char Char Char Car,Footnote Text Cha Car,FA Fußnotentext Car,FA Fu?notentext Car,FA Fuﬂnotentext Car"/>
    <w:basedOn w:val="Fuentedeprrafopredeter"/>
    <w:link w:val="Textonotapie"/>
    <w:uiPriority w:val="99"/>
    <w:rsid w:val="0008724A"/>
    <w:rPr>
      <w:rFonts w:ascii="Calibri" w:eastAsia="Calibri" w:hAnsi="Calibri" w:cs="Times New Roman"/>
      <w:sz w:val="20"/>
      <w:szCs w:val="20"/>
    </w:rPr>
  </w:style>
  <w:style w:type="paragraph" w:styleId="NormalWeb">
    <w:name w:val="Normal (Web)"/>
    <w:basedOn w:val="Normal"/>
    <w:uiPriority w:val="99"/>
    <w:rsid w:val="0008724A"/>
    <w:pPr>
      <w:spacing w:before="100" w:beforeAutospacing="1" w:after="100" w:afterAutospacing="1" w:line="240" w:lineRule="auto"/>
    </w:pPr>
    <w:rPr>
      <w:rFonts w:ascii="Times New Roman" w:eastAsia="Times New Roman" w:hAnsi="Times New Roman"/>
      <w:sz w:val="24"/>
      <w:szCs w:val="24"/>
      <w:lang w:val="es-ES" w:eastAsia="es-ES"/>
    </w:rPr>
  </w:style>
  <w:style w:type="paragraph" w:customStyle="1" w:styleId="Default">
    <w:name w:val="Default"/>
    <w:rsid w:val="0008724A"/>
    <w:pPr>
      <w:autoSpaceDE w:val="0"/>
      <w:autoSpaceDN w:val="0"/>
      <w:adjustRightInd w:val="0"/>
      <w:spacing w:after="0" w:line="240" w:lineRule="auto"/>
    </w:pPr>
    <w:rPr>
      <w:rFonts w:ascii="Arial" w:eastAsia="Calibri" w:hAnsi="Arial" w:cs="Arial"/>
      <w:color w:val="000000"/>
      <w:sz w:val="24"/>
      <w:szCs w:val="24"/>
      <w:lang w:eastAsia="es-MX"/>
    </w:rPr>
  </w:style>
  <w:style w:type="character" w:styleId="Hipervnculo">
    <w:name w:val="Hyperlink"/>
    <w:basedOn w:val="Fuentedeprrafopredeter"/>
    <w:uiPriority w:val="99"/>
    <w:unhideWhenUsed/>
    <w:rsid w:val="0008724A"/>
    <w:rPr>
      <w:color w:val="0000FF"/>
      <w:u w:val="single"/>
    </w:rPr>
  </w:style>
  <w:style w:type="paragraph" w:styleId="Piedepgina">
    <w:name w:val="footer"/>
    <w:basedOn w:val="Normal"/>
    <w:link w:val="PiedepginaCar"/>
    <w:uiPriority w:val="99"/>
    <w:unhideWhenUsed/>
    <w:rsid w:val="0008724A"/>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08724A"/>
    <w:rPr>
      <w:rFonts w:ascii="Calibri" w:eastAsia="Calibri" w:hAnsi="Calibri" w:cs="Times New Roman"/>
    </w:rPr>
  </w:style>
  <w:style w:type="paragraph" w:styleId="Textodeglobo">
    <w:name w:val="Balloon Text"/>
    <w:basedOn w:val="Normal"/>
    <w:link w:val="TextodegloboCar"/>
    <w:uiPriority w:val="99"/>
    <w:semiHidden/>
    <w:unhideWhenUsed/>
    <w:rsid w:val="00752806"/>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752806"/>
    <w:rPr>
      <w:rFonts w:ascii="Tahoma" w:eastAsia="Calibri" w:hAnsi="Tahoma" w:cs="Tahoma"/>
      <w:sz w:val="16"/>
      <w:szCs w:val="16"/>
    </w:rPr>
  </w:style>
  <w:style w:type="paragraph" w:styleId="Prrafodelista">
    <w:name w:val="List Paragraph"/>
    <w:basedOn w:val="Normal"/>
    <w:uiPriority w:val="34"/>
    <w:qFormat/>
    <w:rsid w:val="00594DD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06369610">
      <w:bodyDiv w:val="1"/>
      <w:marLeft w:val="0"/>
      <w:marRight w:val="0"/>
      <w:marTop w:val="0"/>
      <w:marBottom w:val="0"/>
      <w:divBdr>
        <w:top w:val="none" w:sz="0" w:space="0" w:color="auto"/>
        <w:left w:val="none" w:sz="0" w:space="0" w:color="auto"/>
        <w:bottom w:val="none" w:sz="0" w:space="0" w:color="auto"/>
        <w:right w:val="none" w:sz="0" w:space="0" w:color="auto"/>
      </w:divBdr>
    </w:div>
    <w:div w:id="920065405">
      <w:bodyDiv w:val="1"/>
      <w:marLeft w:val="0"/>
      <w:marRight w:val="0"/>
      <w:marTop w:val="0"/>
      <w:marBottom w:val="0"/>
      <w:divBdr>
        <w:top w:val="none" w:sz="0" w:space="0" w:color="auto"/>
        <w:left w:val="none" w:sz="0" w:space="0" w:color="auto"/>
        <w:bottom w:val="none" w:sz="0" w:space="0" w:color="auto"/>
        <w:right w:val="none" w:sz="0" w:space="0" w:color="auto"/>
      </w:divBdr>
    </w:div>
    <w:div w:id="14268081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317</TotalTime>
  <Pages>1</Pages>
  <Words>3996</Words>
  <Characters>21982</Characters>
  <Application>Microsoft Office Word</Application>
  <DocSecurity>0</DocSecurity>
  <Lines>183</Lines>
  <Paragraphs>51</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25927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cegaip</dc:creator>
  <cp:keywords/>
  <dc:description/>
  <cp:lastModifiedBy>cegaip</cp:lastModifiedBy>
  <cp:revision>28</cp:revision>
  <cp:lastPrinted>2018-05-18T16:50:00Z</cp:lastPrinted>
  <dcterms:created xsi:type="dcterms:W3CDTF">2018-05-02T18:40:00Z</dcterms:created>
  <dcterms:modified xsi:type="dcterms:W3CDTF">2018-05-18T17:10:00Z</dcterms:modified>
</cp:coreProperties>
</file>